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000000" w:themeColor="text1"/>
          <w:sz w:val="84"/>
          <w:highlight w:val="none"/>
          <w14:textFill>
            <w14:solidFill>
              <w14:schemeClr w14:val="tx1"/>
            </w14:solidFill>
          </w14:textFill>
        </w:rPr>
      </w:pPr>
    </w:p>
    <w:p>
      <w:pPr>
        <w:ind w:right="105"/>
        <w:jc w:val="right"/>
        <w:rPr>
          <w:rFonts w:hint="eastAsia" w:eastAsia="黑体"/>
          <w:b/>
          <w:color w:val="000000" w:themeColor="text1"/>
          <w:spacing w:val="40"/>
          <w:w w:val="66"/>
          <w:sz w:val="60"/>
          <w:szCs w:val="60"/>
          <w:highlight w:val="none"/>
          <w14:textFill>
            <w14:solidFill>
              <w14:schemeClr w14:val="tx1"/>
            </w14:solidFill>
          </w14:textFill>
        </w:rPr>
      </w:pPr>
      <w:r>
        <w:rPr>
          <w:rFonts w:hint="eastAsia" w:eastAsia="黑体"/>
          <w:b/>
          <w:color w:val="000000" w:themeColor="text1"/>
          <w:spacing w:val="40"/>
          <w:w w:val="66"/>
          <w:sz w:val="60"/>
          <w:szCs w:val="60"/>
          <w:highlight w:val="none"/>
          <w14:textFill>
            <w14:solidFill>
              <w14:schemeClr w14:val="tx1"/>
            </w14:solidFill>
          </w14:textFill>
        </w:rPr>
        <w:t>天津市职工宣传教育文化中心</w:t>
      </w:r>
    </w:p>
    <w:p>
      <w:pPr>
        <w:ind w:right="105"/>
        <w:jc w:val="right"/>
        <w:rPr>
          <w:rFonts w:eastAsia="黑体"/>
          <w:b/>
          <w:color w:val="000000" w:themeColor="text1"/>
          <w:spacing w:val="40"/>
          <w:w w:val="66"/>
          <w:sz w:val="60"/>
          <w:szCs w:val="60"/>
          <w:highlight w:val="none"/>
          <w14:textFill>
            <w14:solidFill>
              <w14:schemeClr w14:val="tx1"/>
            </w14:solidFill>
          </w14:textFill>
        </w:rPr>
      </w:pPr>
      <w:r>
        <w:rPr>
          <w:rFonts w:hint="eastAsia" w:eastAsia="黑体"/>
          <w:b/>
          <w:color w:val="000000" w:themeColor="text1"/>
          <w:spacing w:val="40"/>
          <w:w w:val="66"/>
          <w:sz w:val="60"/>
          <w:szCs w:val="60"/>
          <w:highlight w:val="none"/>
          <w14:textFill>
            <w14:solidFill>
              <w14:schemeClr w14:val="tx1"/>
            </w14:solidFill>
          </w14:textFill>
        </w:rPr>
        <w:t>《天津工人报》印刷服务项目</w:t>
      </w:r>
    </w:p>
    <w:p>
      <w:pPr>
        <w:ind w:right="105"/>
        <w:jc w:val="right"/>
        <w:rPr>
          <w:rFonts w:eastAsia="黑体"/>
          <w:b/>
          <w:color w:val="000000" w:themeColor="text1"/>
          <w:spacing w:val="40"/>
          <w:w w:val="66"/>
          <w:sz w:val="60"/>
          <w:szCs w:val="60"/>
          <w:highlight w:val="none"/>
          <w14:textFill>
            <w14:solidFill>
              <w14:schemeClr w14:val="tx1"/>
            </w14:solidFill>
          </w14:textFill>
        </w:rPr>
      </w:pPr>
      <w:r>
        <w:rPr>
          <w:rFonts w:eastAsia="黑体"/>
          <w:b/>
          <w:color w:val="000000" w:themeColor="text1"/>
          <w:spacing w:val="40"/>
          <w:sz w:val="60"/>
          <w:szCs w:val="60"/>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361315</wp:posOffset>
                </wp:positionV>
                <wp:extent cx="3308985" cy="0"/>
                <wp:effectExtent l="0" t="95250" r="5715" b="952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ln>
                      </wps:spPr>
                      <wps:bodyPr/>
                    </wps:wsp>
                  </a:graphicData>
                </a:graphic>
              </wp:anchor>
            </w:drawing>
          </mc:Choice>
          <mc:Fallback>
            <w:pict>
              <v:line id="_x0000_s1026" o:spid="_x0000_s1026" o:spt="20" style="position:absolute;left:0pt;margin-left:-9.65pt;margin-top:28.45pt;height:0pt;width:260.55pt;z-index:251659264;mso-width-relative:page;mso-height-relative:page;" filled="f" stroked="t" coordsize="21600,21600" o:gfxdata="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Y9&#10;/tYAAAAJAQAADwAAAAAAAAABACAAAAAiAAAAZHJzL2Rvd25yZXYueG1sUEsBAhQAFAAAAAgAh07i&#10;QIqXt5frAQAArAMAAA4AAAAAAAAAAQAgAAAAJQEAAGRycy9lMm9Eb2MueG1sUEsFBgAAAAAGAAYA&#10;WQEAAIIFAAAAAA==&#10;">
                <v:fill on="f" focussize="0,0"/>
                <v:stroke weight="15pt" color="#4B69B5" joinstyle="round"/>
                <v:imagedata o:title=""/>
                <o:lock v:ext="edit" aspectratio="f"/>
              </v:line>
            </w:pict>
          </mc:Fallback>
        </mc:AlternateContent>
      </w:r>
      <w:r>
        <w:rPr>
          <w:rFonts w:eastAsia="黑体"/>
          <w:b/>
          <w:color w:val="000000" w:themeColor="text1"/>
          <w:spacing w:val="40"/>
          <w:w w:val="66"/>
          <w:sz w:val="60"/>
          <w:szCs w:val="60"/>
          <w:highlight w:val="none"/>
          <w14:textFill>
            <w14:solidFill>
              <w14:schemeClr w14:val="tx1"/>
            </w14:solidFill>
          </w14:textFill>
        </w:rPr>
        <w:t>招标文件</w:t>
      </w:r>
    </w:p>
    <w:p>
      <w:pPr>
        <w:ind w:right="1025"/>
        <w:jc w:val="center"/>
        <w:rPr>
          <w:rFonts w:eastAsia="黑体"/>
          <w:b/>
          <w:color w:val="000000" w:themeColor="text1"/>
          <w:spacing w:val="40"/>
          <w:w w:val="66"/>
          <w:sz w:val="60"/>
          <w:szCs w:val="60"/>
          <w:highlight w:val="none"/>
          <w14:textFill>
            <w14:solidFill>
              <w14:schemeClr w14:val="tx1"/>
            </w14:solidFill>
          </w14:textFill>
        </w:rPr>
      </w:pPr>
    </w:p>
    <w:p>
      <w:pPr>
        <w:jc w:val="center"/>
        <w:rPr>
          <w:rFonts w:eastAsia="黑体"/>
          <w:b/>
          <w:color w:val="000000" w:themeColor="text1"/>
          <w:spacing w:val="40"/>
          <w:w w:val="66"/>
          <w:sz w:val="15"/>
          <w:szCs w:val="15"/>
          <w:highlight w:val="none"/>
          <w14:textFill>
            <w14:solidFill>
              <w14:schemeClr w14:val="tx1"/>
            </w14:solidFill>
          </w14:textFill>
        </w:rPr>
      </w:pPr>
      <w:r>
        <w:rPr>
          <w:rFonts w:eastAsia="黑体"/>
          <w:b/>
          <w:color w:val="000000" w:themeColor="text1"/>
          <w:spacing w:val="40"/>
          <w:w w:val="66"/>
          <w:sz w:val="56"/>
          <w:szCs w:val="56"/>
          <w:highlight w:val="none"/>
          <w14:textFill>
            <w14:solidFill>
              <w14:schemeClr w14:val="tx1"/>
            </w14:solidFill>
          </w14:textFill>
        </w:rPr>
        <w:t xml:space="preserve">            </w:t>
      </w:r>
    </w:p>
    <w:p>
      <w:pPr>
        <w:jc w:val="center"/>
        <w:rPr>
          <w:rFonts w:eastAsia="黑体"/>
          <w:color w:val="000000" w:themeColor="text1"/>
          <w:spacing w:val="40"/>
          <w:w w:val="66"/>
          <w:sz w:val="32"/>
          <w:szCs w:val="32"/>
          <w:highlight w:val="none"/>
          <w14:textFill>
            <w14:solidFill>
              <w14:schemeClr w14:val="tx1"/>
            </w14:solidFill>
          </w14:textFill>
        </w:rPr>
      </w:pPr>
      <w:r>
        <w:rPr>
          <w:rFonts w:eastAsia="黑体"/>
          <w:color w:val="000000" w:themeColor="text1"/>
          <w:spacing w:val="40"/>
          <w:w w:val="66"/>
          <w:sz w:val="32"/>
          <w:szCs w:val="32"/>
          <w:highlight w:val="none"/>
          <w14:textFill>
            <w14:solidFill>
              <w14:schemeClr w14:val="tx1"/>
            </w14:solidFill>
          </w14:textFill>
        </w:rPr>
        <w:t>（项目编号：</w:t>
      </w:r>
      <w:r>
        <w:rPr>
          <w:rFonts w:hint="eastAsia" w:eastAsia="黑体"/>
          <w:color w:val="000000" w:themeColor="text1"/>
          <w:spacing w:val="40"/>
          <w:w w:val="66"/>
          <w:sz w:val="32"/>
          <w:szCs w:val="32"/>
          <w:highlight w:val="none"/>
          <w14:textFill>
            <w14:solidFill>
              <w14:schemeClr w14:val="tx1"/>
            </w14:solidFill>
          </w14:textFill>
        </w:rPr>
        <w:t>TGPC-2023-D-1001</w:t>
      </w:r>
      <w:r>
        <w:rPr>
          <w:rFonts w:eastAsia="黑体"/>
          <w:color w:val="000000" w:themeColor="text1"/>
          <w:spacing w:val="40"/>
          <w:w w:val="66"/>
          <w:sz w:val="32"/>
          <w:szCs w:val="32"/>
          <w:highlight w:val="none"/>
          <w14:textFill>
            <w14:solidFill>
              <w14:schemeClr w14:val="tx1"/>
            </w14:solidFill>
          </w14:textFill>
        </w:rPr>
        <w:t>）</w:t>
      </w:r>
    </w:p>
    <w:p>
      <w:pPr>
        <w:rPr>
          <w:color w:val="000000" w:themeColor="text1"/>
          <w:sz w:val="40"/>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ind w:firstLine="2897" w:firstLineChars="1493"/>
        <w:rPr>
          <w:rFonts w:eastAsia="黑体"/>
          <w:color w:val="000000" w:themeColor="text1"/>
          <w:spacing w:val="20"/>
          <w:w w:val="66"/>
          <w:sz w:val="44"/>
          <w:szCs w:val="4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60288"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color w:val="000000" w:themeColor="text1"/>
          <w:spacing w:val="20"/>
          <w:w w:val="66"/>
          <w:sz w:val="44"/>
          <w:szCs w:val="44"/>
          <w:highlight w:val="none"/>
          <w14:textFill>
            <w14:solidFill>
              <w14:schemeClr w14:val="tx1"/>
            </w14:solidFill>
          </w14:textFill>
        </w:rPr>
        <w:t>天津市政府采购中心</w:t>
      </w:r>
    </w:p>
    <w:p>
      <w:pPr>
        <w:tabs>
          <w:tab w:val="left" w:pos="3281"/>
          <w:tab w:val="center" w:pos="4711"/>
        </w:tabs>
        <w:jc w:val="center"/>
        <w:rPr>
          <w:rFonts w:eastAsia="仿宋_GB2312"/>
          <w:b/>
          <w:bCs/>
          <w:color w:val="000000" w:themeColor="text1"/>
          <w:kern w:val="0"/>
          <w:sz w:val="44"/>
          <w:szCs w:val="44"/>
          <w:highlight w:val="none"/>
          <w14:textFill>
            <w14:solidFill>
              <w14:schemeClr w14:val="tx1"/>
            </w14:solidFill>
          </w14:textFill>
        </w:rPr>
      </w:pPr>
      <w:r>
        <w:rPr>
          <w:rFonts w:eastAsia="仿宋_GB2312"/>
          <w:b/>
          <w:bCs/>
          <w:color w:val="000000" w:themeColor="text1"/>
          <w:kern w:val="0"/>
          <w:sz w:val="44"/>
          <w:szCs w:val="44"/>
          <w:highlight w:val="none"/>
          <w14:textFill>
            <w14:solidFill>
              <w14:schemeClr w14:val="tx1"/>
            </w14:solidFill>
          </w14:textFill>
        </w:rPr>
        <w:t>202</w:t>
      </w:r>
      <w:r>
        <w:rPr>
          <w:rFonts w:hint="eastAsia" w:eastAsia="仿宋_GB2312"/>
          <w:b/>
          <w:bCs/>
          <w:color w:val="000000" w:themeColor="text1"/>
          <w:kern w:val="0"/>
          <w:sz w:val="44"/>
          <w:szCs w:val="44"/>
          <w:highlight w:val="none"/>
          <w:lang w:val="en-US" w:eastAsia="zh-CN"/>
          <w14:textFill>
            <w14:solidFill>
              <w14:schemeClr w14:val="tx1"/>
            </w14:solidFill>
          </w14:textFill>
        </w:rPr>
        <w:t>3</w:t>
      </w:r>
      <w:r>
        <w:rPr>
          <w:rFonts w:eastAsia="仿宋_GB2312"/>
          <w:b/>
          <w:bCs/>
          <w:color w:val="000000" w:themeColor="text1"/>
          <w:kern w:val="0"/>
          <w:sz w:val="44"/>
          <w:szCs w:val="44"/>
          <w:highlight w:val="none"/>
          <w14:textFill>
            <w14:solidFill>
              <w14:schemeClr w14:val="tx1"/>
            </w14:solidFill>
          </w14:textFill>
        </w:rPr>
        <w:t>.</w:t>
      </w:r>
      <w:r>
        <w:rPr>
          <w:rFonts w:hint="eastAsia" w:eastAsia="仿宋_GB2312"/>
          <w:b/>
          <w:bCs/>
          <w:color w:val="000000" w:themeColor="text1"/>
          <w:kern w:val="0"/>
          <w:sz w:val="44"/>
          <w:szCs w:val="44"/>
          <w:highlight w:val="none"/>
          <w:lang w:val="en-US" w:eastAsia="zh-CN"/>
          <w14:textFill>
            <w14:solidFill>
              <w14:schemeClr w14:val="tx1"/>
            </w14:solidFill>
          </w14:textFill>
        </w:rPr>
        <w:t>12</w:t>
      </w:r>
      <w:r>
        <w:rPr>
          <w:rFonts w:eastAsia="仿宋_GB2312"/>
          <w:b/>
          <w:bCs/>
          <w:color w:val="000000" w:themeColor="text1"/>
          <w:kern w:val="0"/>
          <w:sz w:val="44"/>
          <w:szCs w:val="44"/>
          <w:highlight w:val="none"/>
          <w14:textFill>
            <w14:solidFill>
              <w14:schemeClr w14:val="tx1"/>
            </w14:solidFill>
          </w14:textFill>
        </w:rPr>
        <w:t xml:space="preserve"> </w:t>
      </w:r>
    </w:p>
    <w:p>
      <w:pPr>
        <w:widowControl/>
        <w:jc w:val="left"/>
        <w:rPr>
          <w:rFonts w:eastAsia="仿宋_GB2312"/>
          <w:b/>
          <w:bCs/>
          <w:color w:val="000000" w:themeColor="text1"/>
          <w:kern w:val="0"/>
          <w:sz w:val="44"/>
          <w:szCs w:val="44"/>
          <w:highlight w:val="none"/>
          <w14:textFill>
            <w14:solidFill>
              <w14:schemeClr w14:val="tx1"/>
            </w14:solidFill>
          </w14:textFill>
        </w:rPr>
      </w:pPr>
    </w:p>
    <w:p>
      <w:pPr>
        <w:ind w:firstLine="408" w:firstLineChars="100"/>
        <w:jc w:val="center"/>
        <w:rPr>
          <w:b/>
          <w:color w:val="000000" w:themeColor="text1"/>
          <w:spacing w:val="20"/>
          <w:w w:val="80"/>
          <w:sz w:val="48"/>
          <w:szCs w:val="48"/>
          <w:highlight w:val="none"/>
          <w14:textFill>
            <w14:solidFill>
              <w14:schemeClr w14:val="tx1"/>
            </w14:solidFill>
          </w14:textFill>
        </w:rPr>
        <w:sectPr>
          <w:headerReference r:id="rId3" w:type="default"/>
          <w:pgSz w:w="11906" w:h="16838"/>
          <w:pgMar w:top="1440" w:right="1797" w:bottom="1440" w:left="1797" w:header="851" w:footer="992" w:gutter="0"/>
          <w:pgNumType w:start="1"/>
          <w:cols w:space="425" w:num="1"/>
          <w:docGrid w:type="linesAndChars" w:linePitch="285" w:charSpace="-3449"/>
        </w:sectPr>
      </w:pPr>
    </w:p>
    <w:p>
      <w:pPr>
        <w:ind w:firstLine="408" w:firstLineChars="100"/>
        <w:jc w:val="center"/>
        <w:rPr>
          <w:b/>
          <w:color w:val="000000" w:themeColor="text1"/>
          <w:spacing w:val="20"/>
          <w:w w:val="80"/>
          <w:sz w:val="48"/>
          <w:szCs w:val="48"/>
          <w:highlight w:val="none"/>
          <w14:textFill>
            <w14:solidFill>
              <w14:schemeClr w14:val="tx1"/>
            </w14:solidFill>
          </w14:textFill>
        </w:rPr>
      </w:pPr>
      <w:r>
        <w:rPr>
          <w:b/>
          <w:color w:val="000000" w:themeColor="text1"/>
          <w:spacing w:val="20"/>
          <w:w w:val="80"/>
          <w:sz w:val="48"/>
          <w:szCs w:val="48"/>
          <w:highlight w:val="none"/>
          <w14:textFill>
            <w14:solidFill>
              <w14:schemeClr w14:val="tx1"/>
            </w14:solidFill>
          </w14:textFill>
        </w:rPr>
        <w:t>目  录</w:t>
      </w:r>
    </w:p>
    <w:p>
      <w:pPr>
        <w:spacing w:line="560" w:lineRule="exact"/>
        <w:ind w:right="-141" w:rightChars="-73"/>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第一部分  投标邀请函</w:t>
      </w:r>
    </w:p>
    <w:p>
      <w:pPr>
        <w:spacing w:line="560" w:lineRule="exact"/>
        <w:ind w:right="-141" w:rightChars="-73"/>
        <w:rPr>
          <w:b/>
          <w:color w:val="000000" w:themeColor="text1"/>
          <w:sz w:val="24"/>
          <w:highlight w:val="none"/>
          <w14:textFill>
            <w14:solidFill>
              <w14:schemeClr w14:val="tx1"/>
            </w14:solidFill>
          </w14:textFill>
        </w:rPr>
      </w:pPr>
    </w:p>
    <w:p>
      <w:pPr>
        <w:spacing w:line="560" w:lineRule="exact"/>
        <w:ind w:right="-141" w:rightChars="-73"/>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第二部分  招标项目要求</w:t>
      </w:r>
    </w:p>
    <w:p>
      <w:pPr>
        <w:spacing w:line="560" w:lineRule="exact"/>
        <w:ind w:right="-141" w:rightChars="-73"/>
        <w:rPr>
          <w:b/>
          <w:color w:val="000000" w:themeColor="text1"/>
          <w:sz w:val="24"/>
          <w:highlight w:val="none"/>
          <w14:textFill>
            <w14:solidFill>
              <w14:schemeClr w14:val="tx1"/>
            </w14:solidFill>
          </w14:textFill>
        </w:rPr>
      </w:pPr>
    </w:p>
    <w:p>
      <w:pPr>
        <w:spacing w:line="560" w:lineRule="exact"/>
        <w:ind w:right="-141" w:rightChars="-73"/>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第三部分  投标须知</w:t>
      </w:r>
    </w:p>
    <w:p>
      <w:pPr>
        <w:spacing w:line="560" w:lineRule="exact"/>
        <w:ind w:right="-141" w:rightChars="-73"/>
        <w:rPr>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第四部分  合同条款</w:t>
      </w: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第五部分  投标文件格式</w:t>
      </w:r>
    </w:p>
    <w:p>
      <w:pPr>
        <w:rPr>
          <w:color w:val="000000" w:themeColor="text1"/>
          <w:sz w:val="24"/>
          <w:highlight w:val="none"/>
          <w14:textFill>
            <w14:solidFill>
              <w14:schemeClr w14:val="tx1"/>
            </w14:solidFill>
          </w14:textFill>
        </w:rPr>
      </w:pPr>
    </w:p>
    <w:p>
      <w:pPr>
        <w:rPr>
          <w:color w:val="000000" w:themeColor="text1"/>
          <w:sz w:val="24"/>
          <w:highlight w:val="none"/>
          <w14:textFill>
            <w14:solidFill>
              <w14:schemeClr w14:val="tx1"/>
            </w14:solidFill>
          </w14:textFill>
        </w:rPr>
      </w:pPr>
    </w:p>
    <w:p>
      <w:pPr>
        <w:rPr>
          <w:color w:val="000000" w:themeColor="text1"/>
          <w:sz w:val="24"/>
          <w:highlight w:val="none"/>
          <w14:textFill>
            <w14:solidFill>
              <w14:schemeClr w14:val="tx1"/>
            </w14:solidFill>
          </w14:textFill>
        </w:rPr>
      </w:pPr>
    </w:p>
    <w:p>
      <w:pPr>
        <w:rPr>
          <w:color w:val="000000" w:themeColor="text1"/>
          <w:sz w:val="24"/>
          <w:highlight w:val="none"/>
          <w14:textFill>
            <w14:solidFill>
              <w14:schemeClr w14:val="tx1"/>
            </w14:solidFill>
          </w14:textFill>
        </w:rPr>
      </w:pPr>
    </w:p>
    <w:p>
      <w:pPr>
        <w:rPr>
          <w:color w:val="000000" w:themeColor="text1"/>
          <w:sz w:val="24"/>
          <w:highlight w:val="none"/>
          <w14:textFill>
            <w14:solidFill>
              <w14:schemeClr w14:val="tx1"/>
            </w14:solidFill>
          </w14:textFill>
        </w:rPr>
      </w:pPr>
    </w:p>
    <w:p>
      <w:pPr>
        <w:rPr>
          <w:color w:val="000000" w:themeColor="text1"/>
          <w:sz w:val="24"/>
          <w:highlight w:val="none"/>
          <w14:textFill>
            <w14:solidFill>
              <w14:schemeClr w14:val="tx1"/>
            </w14:solidFill>
          </w14:textFill>
        </w:rPr>
      </w:pPr>
    </w:p>
    <w:p>
      <w:pPr>
        <w:rPr>
          <w:b/>
          <w:color w:val="000000" w:themeColor="text1"/>
          <w:highlight w:val="none"/>
          <w14:textFill>
            <w14:solidFill>
              <w14:schemeClr w14:val="tx1"/>
            </w14:solidFill>
          </w14:textFill>
        </w:rPr>
      </w:pPr>
    </w:p>
    <w:p>
      <w:pPr>
        <w:pStyle w:val="16"/>
        <w:rPr>
          <w:rFonts w:ascii="Times New Roman" w:hAnsi="Times New Roman"/>
          <w:color w:val="000000" w:themeColor="text1"/>
          <w:highlight w:val="none"/>
          <w14:textFill>
            <w14:solidFill>
              <w14:schemeClr w14:val="tx1"/>
            </w14:solidFill>
          </w14:textFill>
        </w:rPr>
        <w:sectPr>
          <w:pgSz w:w="11906" w:h="16838"/>
          <w:pgMar w:top="1440" w:right="1797" w:bottom="1440" w:left="1797" w:header="851" w:footer="992" w:gutter="0"/>
          <w:pgNumType w:start="1"/>
          <w:cols w:space="425" w:num="1"/>
          <w:docGrid w:type="linesAndChars" w:linePitch="285" w:charSpace="-3449"/>
        </w:sectPr>
      </w:pPr>
      <w:bookmarkStart w:id="0" w:name="_Toc412903614"/>
    </w:p>
    <w:p>
      <w:pPr>
        <w:pStyle w:val="1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第一部分  投标邀请函</w:t>
      </w:r>
      <w:bookmarkEnd w:id="0"/>
    </w:p>
    <w:p>
      <w:pPr>
        <w:pStyle w:val="27"/>
        <w:spacing w:line="360" w:lineRule="auto"/>
        <w:ind w:firstLine="448" w:firstLineChars="200"/>
        <w:jc w:val="both"/>
        <w:rPr>
          <w:rFonts w:ascii="Times New Roman" w:hAnsi="Times New Roman" w:cs="Times New Roman" w:eastAsiaTheme="minorEastAsia"/>
          <w:color w:val="000000" w:themeColor="text1"/>
          <w:szCs w:val="32"/>
          <w:highlight w:val="none"/>
          <w14:textFill>
            <w14:solidFill>
              <w14:schemeClr w14:val="tx1"/>
            </w14:solidFill>
          </w14:textFill>
        </w:rPr>
      </w:pPr>
      <w:r>
        <w:rPr>
          <w:rFonts w:ascii="Times New Roman" w:hAnsi="Times New Roman" w:cs="Times New Roman" w:eastAsiaTheme="minorEastAsia"/>
          <w:color w:val="000000" w:themeColor="text1"/>
          <w:szCs w:val="32"/>
          <w:highlight w:val="none"/>
          <w14:textFill>
            <w14:solidFill>
              <w14:schemeClr w14:val="tx1"/>
            </w14:solidFill>
          </w14:textFill>
        </w:rPr>
        <w:t>受</w:t>
      </w:r>
      <w:r>
        <w:rPr>
          <w:rFonts w:hint="eastAsia" w:ascii="Times New Roman" w:hAnsi="Times New Roman" w:cs="Times New Roman" w:eastAsiaTheme="minorEastAsia"/>
          <w:color w:val="000000" w:themeColor="text1"/>
          <w:szCs w:val="32"/>
          <w:highlight w:val="none"/>
          <w14:textFill>
            <w14:solidFill>
              <w14:schemeClr w14:val="tx1"/>
            </w14:solidFill>
          </w14:textFill>
        </w:rPr>
        <w:t>天津市职工宣传教育文化中心</w:t>
      </w:r>
      <w:r>
        <w:rPr>
          <w:rFonts w:ascii="Times New Roman" w:hAnsi="Times New Roman" w:cs="Times New Roman" w:eastAsiaTheme="minorEastAsia"/>
          <w:color w:val="000000" w:themeColor="text1"/>
          <w:szCs w:val="32"/>
          <w:highlight w:val="none"/>
          <w14:textFill>
            <w14:solidFill>
              <w14:schemeClr w14:val="tx1"/>
            </w14:solidFill>
          </w14:textFill>
        </w:rPr>
        <w:t>委托，天津市政府采购中心将以公开招标方式，对</w:t>
      </w:r>
      <w:r>
        <w:rPr>
          <w:rFonts w:hint="eastAsia" w:ascii="Times New Roman" w:hAnsi="Times New Roman" w:cs="Times New Roman" w:eastAsiaTheme="minorEastAsia"/>
          <w:color w:val="000000" w:themeColor="text1"/>
          <w:szCs w:val="32"/>
          <w:highlight w:val="none"/>
          <w14:textFill>
            <w14:solidFill>
              <w14:schemeClr w14:val="tx1"/>
            </w14:solidFill>
          </w14:textFill>
        </w:rPr>
        <w:t>天津市职工宣传教育文化中心《天津工人报》印刷服务项目</w:t>
      </w:r>
      <w:r>
        <w:rPr>
          <w:rFonts w:ascii="Times New Roman" w:hAnsi="Times New Roman" w:cs="Times New Roman" w:eastAsiaTheme="minorEastAsia"/>
          <w:color w:val="000000" w:themeColor="text1"/>
          <w:szCs w:val="32"/>
          <w:highlight w:val="none"/>
          <w14:textFill>
            <w14:solidFill>
              <w14:schemeClr w14:val="tx1"/>
            </w14:solidFill>
          </w14:textFill>
        </w:rPr>
        <w:t>实施采购。现欢迎合格的供应商参加投标。</w:t>
      </w:r>
    </w:p>
    <w:p>
      <w:pPr>
        <w:pStyle w:val="27"/>
        <w:spacing w:line="360" w:lineRule="auto"/>
        <w:ind w:firstLine="448" w:firstLineChars="200"/>
        <w:jc w:val="both"/>
        <w:rPr>
          <w:rFonts w:ascii="Times New Roman" w:hAnsi="Times New Roman" w:eastAsia="宋体" w:cs="Times New Roman"/>
          <w:color w:val="000000" w:themeColor="text1"/>
          <w:szCs w:val="32"/>
          <w:highlight w:val="none"/>
          <w14:textFill>
            <w14:solidFill>
              <w14:schemeClr w14:val="tx1"/>
            </w14:solidFill>
          </w14:textFill>
        </w:rPr>
      </w:pPr>
      <w:r>
        <w:rPr>
          <w:rFonts w:hint="eastAsia" w:ascii="Times New Roman" w:hAnsi="Times New Roman" w:eastAsia="宋体" w:cs="Times New Roman"/>
          <w:color w:val="000000" w:themeColor="text1"/>
          <w:szCs w:val="32"/>
          <w:highlight w:val="none"/>
          <w14:textFill>
            <w14:solidFill>
              <w14:schemeClr w14:val="tx1"/>
            </w14:solidFill>
          </w14:textFill>
        </w:rPr>
        <w:t>本项目为远程招投标，一律不接受纸质投标文件，只接受加盖投标人电子签章的PDF格式电子投标文件（以通过天津公共资源电子签章客户端正确读取签章信息为准）。供应商参加投标前须办理CA数字证书（USBKEY）和电子签章。投标人须按招标文件的规定在天津市政府采购中心招投标系统中提交网上应答并上传加盖投标人电子签章的PDF格式电子投标文件（以通过天津公共资源电子签章客户端正确读取签章信息为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一、项目名称和编号</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（一）项目名称：</w:t>
      </w:r>
      <w:r>
        <w:rPr>
          <w:rFonts w:hint="eastAsia" w:ascii="Times New Roman" w:hAnsi="Times New Roman" w:eastAsia="宋体" w:cs="Times New Roman"/>
          <w:color w:val="000000" w:themeColor="text1"/>
          <w:highlight w:val="none"/>
          <w14:textFill>
            <w14:solidFill>
              <w14:schemeClr w14:val="tx1"/>
            </w14:solidFill>
          </w14:textFill>
        </w:rPr>
        <w:t>天津市职工宣传教育文化中心《天津工人报》印刷服务项目</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（二）项目编号：</w:t>
      </w:r>
      <w:r>
        <w:rPr>
          <w:rFonts w:hint="eastAsia" w:ascii="Times New Roman" w:hAnsi="Times New Roman" w:eastAsia="宋体" w:cs="Times New Roman"/>
          <w:color w:val="000000" w:themeColor="text1"/>
          <w:highlight w:val="none"/>
          <w14:textFill>
            <w14:solidFill>
              <w14:schemeClr w14:val="tx1"/>
            </w14:solidFill>
          </w14:textFill>
        </w:rPr>
        <w:t>TGPC-2023-D-1001</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二、项目内容</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第一包：</w:t>
      </w:r>
      <w:r>
        <w:rPr>
          <w:rFonts w:hint="eastAsia" w:ascii="Times New Roman" w:hAnsi="Times New Roman" w:eastAsia="宋体" w:cs="Times New Roman"/>
          <w:color w:val="000000" w:themeColor="text1"/>
          <w:highlight w:val="none"/>
          <w14:textFill>
            <w14:solidFill>
              <w14:schemeClr w14:val="tx1"/>
            </w14:solidFill>
          </w14:textFill>
        </w:rPr>
        <w:t>《天津工人报》印刷服务，合同履行期限</w:t>
      </w:r>
      <w:r>
        <w:rPr>
          <w:rFonts w:hint="eastAsia" w:ascii="Times New Roman" w:hAnsi="Times New Roman" w:eastAsia="宋体" w:cs="Times New Roman"/>
          <w:color w:val="000000" w:themeColor="text1"/>
          <w:highlight w:val="none"/>
          <w:lang w:eastAsia="zh-CN"/>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2年。</w:t>
      </w:r>
    </w:p>
    <w:p>
      <w:pPr>
        <w:tabs>
          <w:tab w:val="left" w:pos="210"/>
        </w:tabs>
        <w:autoSpaceDE w:val="0"/>
        <w:autoSpaceDN w:val="0"/>
        <w:adjustRightInd w:val="0"/>
        <w:spacing w:line="360" w:lineRule="auto"/>
        <w:ind w:firstLine="448" w:firstLineChars="200"/>
        <w:outlineLvl w:val="0"/>
        <w:rPr>
          <w:color w:val="000000" w:themeColor="text1"/>
          <w:sz w:val="24"/>
          <w:szCs w:val="24"/>
          <w:highlight w:val="none"/>
          <w:lang w:val="zh-CN"/>
          <w14:textFill>
            <w14:solidFill>
              <w14:schemeClr w14:val="tx1"/>
            </w14:solidFill>
          </w14:textFill>
        </w:rPr>
      </w:pPr>
      <w:r>
        <w:rPr>
          <w:color w:val="000000" w:themeColor="text1"/>
          <w:sz w:val="24"/>
          <w:szCs w:val="24"/>
          <w:highlight w:val="none"/>
          <w:lang w:val="zh-CN"/>
          <w14:textFill>
            <w14:solidFill>
              <w14:schemeClr w14:val="tx1"/>
            </w14:solidFill>
          </w14:textFill>
        </w:rPr>
        <w:t>三、项目预算</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第一包：</w:t>
      </w:r>
      <w:r>
        <w:rPr>
          <w:rFonts w:hint="eastAsia" w:ascii="Times New Roman" w:hAnsi="Times New Roman" w:eastAsia="宋体" w:cs="Times New Roman"/>
          <w:color w:val="000000" w:themeColor="text1"/>
          <w:highlight w:val="none"/>
          <w14:textFill>
            <w14:solidFill>
              <w14:schemeClr w14:val="tx1"/>
            </w14:solidFill>
          </w14:textFill>
        </w:rPr>
        <w:t>9364600元；《天津工人报》印刷费每份最高限价0.255元。</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注：单份印刷的投标报价不得超出最高限价，否则投标无效。</w:t>
      </w:r>
    </w:p>
    <w:p>
      <w:pPr>
        <w:tabs>
          <w:tab w:val="left" w:pos="210"/>
        </w:tabs>
        <w:autoSpaceDE w:val="0"/>
        <w:autoSpaceDN w:val="0"/>
        <w:adjustRightInd w:val="0"/>
        <w:spacing w:line="360" w:lineRule="auto"/>
        <w:ind w:firstLine="448" w:firstLineChars="200"/>
        <w:outlineLvl w:val="0"/>
        <w:rPr>
          <w:color w:val="000000" w:themeColor="text1"/>
          <w:sz w:val="24"/>
          <w:szCs w:val="24"/>
          <w:highlight w:val="none"/>
          <w:lang w:val="zh-CN"/>
          <w14:textFill>
            <w14:solidFill>
              <w14:schemeClr w14:val="tx1"/>
            </w14:solidFill>
          </w14:textFill>
        </w:rPr>
      </w:pPr>
      <w:r>
        <w:rPr>
          <w:rFonts w:hint="eastAsia"/>
          <w:color w:val="000000" w:themeColor="text1"/>
          <w:sz w:val="24"/>
          <w:szCs w:val="24"/>
          <w:highlight w:val="none"/>
          <w:lang w:val="zh-CN"/>
          <w14:textFill>
            <w14:solidFill>
              <w14:schemeClr w14:val="tx1"/>
            </w14:solidFill>
          </w14:textFill>
        </w:rPr>
        <w:t>四</w:t>
      </w:r>
      <w:r>
        <w:rPr>
          <w:color w:val="000000" w:themeColor="text1"/>
          <w:sz w:val="24"/>
          <w:szCs w:val="24"/>
          <w:highlight w:val="none"/>
          <w:lang w:val="zh-CN"/>
          <w14:textFill>
            <w14:solidFill>
              <w14:schemeClr w14:val="tx1"/>
            </w14:solidFill>
          </w14:textFill>
        </w:rPr>
        <w:t>、供应商资格要求（实质性要求）</w:t>
      </w:r>
    </w:p>
    <w:p>
      <w:pPr>
        <w:pStyle w:val="27"/>
        <w:spacing w:line="360" w:lineRule="auto"/>
        <w:ind w:firstLine="448" w:firstLineChars="200"/>
        <w:rPr>
          <w:rFonts w:hint="eastAsia"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w:t>
      </w:r>
      <w:bookmarkStart w:id="1" w:name="OLE_LINK1"/>
      <w:bookmarkStart w:id="2" w:name="OLE_LINK2"/>
      <w:r>
        <w:rPr>
          <w:rFonts w:hint="eastAsia" w:ascii="Times New Roman" w:hAnsi="Times New Roman" w:eastAsia="宋体" w:cs="Times New Roman"/>
          <w:color w:val="000000" w:themeColor="text1"/>
          <w:highlight w:val="none"/>
          <w14:textFill>
            <w14:solidFill>
              <w14:schemeClr w14:val="tx1"/>
            </w14:solidFill>
          </w14:textFill>
        </w:rPr>
        <w:t>投标人须具备印刷经营许可证，经营范围至少包括出版物，提供证书扫描件；</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（二）投标人须具备《中华人民共和国政府采购法》第二十二条第一款规定的条件，提供以下材料：</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 营业执照副本或事业单位法人证书或民办非企业单位登记证书或社会团体法人登记证书或基金会法人登记证书扫描件或自然人的身份证明扫描件。</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财务状况报告等相关材料：</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A.经第三方会计师事务所审计的2022年度财务报告扫描件。</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B. 具有良好的商业信誉和健全的财务会计制度的书面声明。</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注：A、B两项提供任意一项均可。</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 依法缴纳税收和社会保障资金的书面声明。</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 投标截止日前3年在经营活动中没有重大违法记录的书面声明（截至开标日成立不足3年的供应商可提供自成立以来无重大违法记录的书面声明）。</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 提交具备履行合同所必需的设备和专业技术能力证明材料。</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（三）本项目不接受联合体投标。</w:t>
      </w:r>
    </w:p>
    <w:bookmarkEnd w:id="1"/>
    <w:bookmarkEnd w:id="2"/>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五</w:t>
      </w:r>
      <w:r>
        <w:rPr>
          <w:rFonts w:ascii="Times New Roman" w:hAnsi="Times New Roman" w:eastAsia="宋体" w:cs="Times New Roman"/>
          <w:color w:val="000000" w:themeColor="text1"/>
          <w:highlight w:val="none"/>
          <w14:textFill>
            <w14:solidFill>
              <w14:schemeClr w14:val="tx1"/>
            </w14:solidFill>
          </w14:textFill>
        </w:rPr>
        <w:t>、项目需要落实的政府采购政策</w:t>
      </w:r>
    </w:p>
    <w:p>
      <w:pPr>
        <w:pStyle w:val="27"/>
        <w:spacing w:line="360" w:lineRule="auto"/>
        <w:ind w:firstLine="448" w:firstLineChars="200"/>
        <w:jc w:val="both"/>
        <w:rPr>
          <w:rFonts w:ascii="Times New Roman" w:hAnsi="Times New Roman" w:eastAsia="宋体"/>
          <w:color w:val="000000" w:themeColor="text1"/>
          <w:highlight w:val="none"/>
          <w14:textFill>
            <w14:solidFill>
              <w14:schemeClr w14:val="tx1"/>
            </w14:solidFill>
          </w14:textFill>
        </w:rPr>
      </w:pPr>
      <w:bookmarkStart w:id="3" w:name="OLE_LINK3"/>
      <w:bookmarkStart w:id="4" w:name="OLE_LINK4"/>
      <w:r>
        <w:rPr>
          <w:rFonts w:hint="eastAsia" w:ascii="Times New Roman" w:hAnsi="Times New Roman" w:eastAsia="宋体"/>
          <w:color w:val="000000" w:themeColor="text1"/>
          <w:highlight w:val="none"/>
          <w14:textFill>
            <w14:solidFill>
              <w14:schemeClr w14:val="tx1"/>
            </w14:solidFill>
          </w14:textFill>
        </w:rPr>
        <w:t>（</w:t>
      </w:r>
      <w:r>
        <w:rPr>
          <w:rFonts w:hint="eastAsia" w:ascii="Times New Roman" w:hAnsi="Times New Roman" w:eastAsia="宋体"/>
          <w:color w:val="000000" w:themeColor="text1"/>
          <w:highlight w:val="none"/>
          <w:lang w:val="en-US" w:eastAsia="zh-CN"/>
          <w14:textFill>
            <w14:solidFill>
              <w14:schemeClr w14:val="tx1"/>
            </w14:solidFill>
          </w14:textFill>
        </w:rPr>
        <w:t>一</w:t>
      </w:r>
      <w:r>
        <w:rPr>
          <w:rFonts w:hint="eastAsia" w:ascii="Times New Roman" w:hAnsi="Times New Roman" w:eastAsia="宋体"/>
          <w:color w:val="000000" w:themeColor="text1"/>
          <w:highlight w:val="none"/>
          <w14:textFill>
            <w14:solidFill>
              <w14:schemeClr w14:val="tx1"/>
            </w14:solidFill>
          </w14:textFill>
        </w:rPr>
        <w:t>）涉及商品包装或快递包装的，按照《财政部办公厅、生态环境部办公厅、国家邮政局办公室关于印发&lt;商品包装政府采购需求标准（试行）&gt;、&lt;快递包装政府采购需求标准（试行）&gt;的通知》（财办库〔2020〕123号）要求执行。</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二</w:t>
      </w:r>
      <w:r>
        <w:rPr>
          <w:rFonts w:hint="eastAsia" w:ascii="Times New Roman" w:hAnsi="Times New Roman" w:eastAsia="宋体" w:cs="Times New Roman"/>
          <w:color w:val="000000" w:themeColor="text1"/>
          <w:highlight w:val="none"/>
          <w14:textFill>
            <w14:solidFill>
              <w14:schemeClr w14:val="tx1"/>
            </w14:solidFill>
          </w14:textFill>
        </w:rPr>
        <w:t>）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bookmarkEnd w:id="4"/>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bookmarkStart w:id="5" w:name="_Toc412903615"/>
      <w:r>
        <w:rPr>
          <w:rFonts w:ascii="Times New Roman" w:hAnsi="Times New Roman" w:eastAsia="宋体" w:cs="Times New Roman"/>
          <w:color w:val="000000" w:themeColor="text1"/>
          <w:highlight w:val="none"/>
          <w14:textFill>
            <w14:solidFill>
              <w14:schemeClr w14:val="tx1"/>
            </w14:solidFill>
          </w14:textFill>
        </w:rPr>
        <w:t>六、获取招标文件时间、方式</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（一）获取招标文件时间：2023年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12</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28</w:t>
      </w:r>
      <w:r>
        <w:rPr>
          <w:rFonts w:ascii="Times New Roman" w:hAnsi="Times New Roman" w:eastAsia="宋体" w:cs="Times New Roman"/>
          <w:color w:val="000000" w:themeColor="text1"/>
          <w:highlight w:val="none"/>
          <w14:textFill>
            <w14:solidFill>
              <w14:schemeClr w14:val="tx1"/>
            </w14:solidFill>
          </w14:textFill>
        </w:rPr>
        <w:t>日至202</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5</w:t>
      </w:r>
      <w:r>
        <w:rPr>
          <w:rFonts w:ascii="Times New Roman" w:hAnsi="Times New Roman" w:eastAsia="宋体" w:cs="Times New Roman"/>
          <w:color w:val="000000" w:themeColor="text1"/>
          <w:highlight w:val="none"/>
          <w14:textFill>
            <w14:solidFill>
              <w14:schemeClr w14:val="tx1"/>
            </w14:solidFill>
          </w14:textFill>
        </w:rPr>
        <w:t>日，每日9:00至17:00（北京时间，法定节假日除外）。</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（二）获取招标文件的方式：</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w:t>
      </w:r>
      <w:r>
        <w:rPr>
          <w:rFonts w:hint="eastAsia" w:ascii="Times New Roman" w:hAnsi="Times New Roman" w:eastAsia="宋体" w:cs="Times New Roman"/>
          <w:color w:val="000000" w:themeColor="text1"/>
          <w:highlight w:val="none"/>
          <w14:textFill>
            <w14:solidFill>
              <w14:schemeClr w14:val="tx1"/>
            </w14:solidFill>
          </w14:textFill>
        </w:rPr>
        <w:t xml:space="preserve"> </w:t>
      </w:r>
      <w:r>
        <w:rPr>
          <w:rFonts w:ascii="Times New Roman" w:hAnsi="Times New Roman" w:eastAsia="宋体" w:cs="Times New Roman"/>
          <w:color w:val="000000" w:themeColor="text1"/>
          <w:highlight w:val="none"/>
          <w14:textFill>
            <w14:solidFill>
              <w14:schemeClr w14:val="tx1"/>
            </w14:solidFill>
          </w14:textFill>
        </w:rPr>
        <w:t>获取招标文件网址：使用天津市中环认证服务有限公司发出的CA数字证书（原天津市电子认证中心发出尚在有效期内的CA数字证书仍可使用）登录天津市政府采购中心网（网址：</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"http://www.tjgpc.gov.cn" </w:instrText>
      </w:r>
      <w:r>
        <w:rPr>
          <w:color w:val="000000" w:themeColor="text1"/>
          <w:highlight w:val="none"/>
          <w14:textFill>
            <w14:solidFill>
              <w14:schemeClr w14:val="tx1"/>
            </w14:solidFill>
          </w14:textFill>
        </w:rPr>
        <w:fldChar w:fldCharType="separate"/>
      </w:r>
      <w:r>
        <w:rPr>
          <w:rStyle w:val="24"/>
          <w:rFonts w:hint="eastAsia" w:ascii="Times New Roman" w:hAnsi="Times New Roman" w:eastAsia="宋体" w:cs="Times New Roman"/>
          <w:color w:val="000000" w:themeColor="text1"/>
          <w:highlight w:val="none"/>
          <w14:textFill>
            <w14:solidFill>
              <w14:schemeClr w14:val="tx1"/>
            </w14:solidFill>
          </w14:textFill>
        </w:rPr>
        <w:t>http://tjgpc.zwfwb.tj.gov.cn</w:t>
      </w:r>
      <w:r>
        <w:rPr>
          <w:rStyle w:val="24"/>
          <w:rFonts w:ascii="Times New Roman" w:hAnsi="Times New Roman" w:eastAsia="宋体" w:cs="Times New Roman"/>
          <w:color w:val="000000" w:themeColor="text1"/>
          <w:highlight w:val="none"/>
          <w14:textFill>
            <w14:solidFill>
              <w14:schemeClr w14:val="tx1"/>
            </w14:solidFill>
          </w14:textFill>
        </w:rPr>
        <w:fldChar w:fldCharType="end"/>
      </w:r>
      <w:r>
        <w:rPr>
          <w:rFonts w:hint="eastAsia" w:ascii="Times New Roman" w:hAnsi="Times New Roman" w:eastAsia="宋体" w:cs="Times New Roman"/>
          <w:color w:val="000000" w:themeColor="text1"/>
          <w:highlight w:val="none"/>
          <w14:textFill>
            <w14:solidFill>
              <w14:schemeClr w14:val="tx1"/>
            </w14:solidFill>
          </w14:textFill>
        </w:rPr>
        <w:t>）-“网上招投标”-“供应商登录”-“市级集采机构入口”</w:t>
      </w:r>
      <w:r>
        <w:rPr>
          <w:rFonts w:ascii="Times New Roman" w:hAnsi="Times New Roman" w:eastAsia="宋体" w:cs="Times New Roman"/>
          <w:color w:val="000000" w:themeColor="text1"/>
          <w:highlight w:val="none"/>
          <w14:textFill>
            <w14:solidFill>
              <w14:schemeClr w14:val="tx1"/>
            </w14:solidFill>
          </w14:textFill>
        </w:rPr>
        <w:t>下载招标文件。</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2. </w:t>
      </w:r>
      <w:r>
        <w:rPr>
          <w:rFonts w:hint="eastAsia" w:ascii="Times New Roman" w:hAnsi="Times New Roman" w:eastAsia="宋体" w:cs="Times New Roman"/>
          <w:color w:val="000000" w:themeColor="text1"/>
          <w:highlight w:val="none"/>
          <w14:textFill>
            <w14:solidFill>
              <w14:schemeClr w14:val="tx1"/>
            </w14:solidFill>
          </w14:textFill>
        </w:rPr>
        <w:t>供应商注册、</w:t>
      </w:r>
      <w:r>
        <w:rPr>
          <w:rFonts w:ascii="Times New Roman" w:hAnsi="Times New Roman" w:eastAsia="宋体" w:cs="Times New Roman"/>
          <w:color w:val="000000" w:themeColor="text1"/>
          <w:highlight w:val="none"/>
          <w14:textFill>
            <w14:solidFill>
              <w14:schemeClr w14:val="tx1"/>
            </w14:solidFill>
          </w14:textFill>
        </w:rPr>
        <w:t>CA</w:t>
      </w:r>
      <w:r>
        <w:rPr>
          <w:rFonts w:hint="eastAsia" w:ascii="Times New Roman" w:hAnsi="Times New Roman" w:eastAsia="宋体" w:cs="Times New Roman"/>
          <w:color w:val="000000" w:themeColor="text1"/>
          <w:highlight w:val="none"/>
          <w14:textFill>
            <w14:solidFill>
              <w14:schemeClr w14:val="tx1"/>
            </w14:solidFill>
          </w14:textFill>
        </w:rPr>
        <w:t>数字证书（</w:t>
      </w:r>
      <w:r>
        <w:rPr>
          <w:rFonts w:ascii="Times New Roman" w:hAnsi="Times New Roman" w:eastAsia="宋体" w:cs="Times New Roman"/>
          <w:color w:val="000000" w:themeColor="text1"/>
          <w:highlight w:val="none"/>
          <w14:textFill>
            <w14:solidFill>
              <w14:schemeClr w14:val="tx1"/>
            </w14:solidFill>
          </w14:textFill>
        </w:rPr>
        <w:t>USBKey</w:t>
      </w:r>
      <w:r>
        <w:rPr>
          <w:rFonts w:hint="eastAsia" w:ascii="Times New Roman" w:hAnsi="Times New Roman" w:eastAsia="宋体" w:cs="Times New Roman"/>
          <w:color w:val="000000" w:themeColor="text1"/>
          <w:highlight w:val="none"/>
          <w14:textFill>
            <w14:solidFill>
              <w14:schemeClr w14:val="tx1"/>
            </w14:solidFill>
          </w14:textFill>
        </w:rPr>
        <w:t>）领取、</w:t>
      </w:r>
      <w:r>
        <w:rPr>
          <w:rFonts w:hint="eastAsia" w:ascii="Times New Roman" w:hAnsi="Times New Roman" w:eastAsia="宋体"/>
          <w:color w:val="000000" w:themeColor="text1"/>
          <w:highlight w:val="none"/>
          <w14:textFill>
            <w14:solidFill>
              <w14:schemeClr w14:val="tx1"/>
            </w14:solidFill>
          </w14:textFill>
        </w:rPr>
        <w:t>电子签章办理</w:t>
      </w:r>
      <w:r>
        <w:rPr>
          <w:rFonts w:hint="eastAsia" w:ascii="Times New Roman" w:hAnsi="Times New Roman" w:eastAsia="宋体" w:cs="Times New Roman"/>
          <w:color w:val="000000" w:themeColor="text1"/>
          <w:highlight w:val="none"/>
          <w14:textFill>
            <w14:solidFill>
              <w14:schemeClr w14:val="tx1"/>
            </w14:solidFill>
          </w14:textFill>
        </w:rPr>
        <w:t>办法：</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1</w:t>
      </w:r>
      <w:r>
        <w:rPr>
          <w:rFonts w:hint="eastAsia" w:ascii="Times New Roman" w:hAnsi="Times New Roman" w:eastAsia="宋体" w:cs="Times New Roman"/>
          <w:color w:val="000000" w:themeColor="text1"/>
          <w:highlight w:val="none"/>
          <w14:textFill>
            <w14:solidFill>
              <w14:schemeClr w14:val="tx1"/>
            </w14:solidFill>
          </w14:textFill>
        </w:rPr>
        <w:t>）天津市政府采购中心网注册：登录天津市政府采购中心网（</w:t>
      </w:r>
      <w:r>
        <w:rPr>
          <w:rFonts w:ascii="Times New Roman" w:hAnsi="Times New Roman" w:eastAsia="宋体" w:cs="Times New Roman"/>
          <w:color w:val="000000" w:themeColor="text1"/>
          <w:highlight w:val="none"/>
          <w14:textFill>
            <w14:solidFill>
              <w14:schemeClr w14:val="tx1"/>
            </w14:solidFill>
          </w14:textFill>
        </w:rPr>
        <w:t>http://tjgpc.zwfwb.tj.gov.cn</w:t>
      </w:r>
      <w:r>
        <w:rPr>
          <w:rFonts w:hint="eastAsia" w:ascii="Times New Roman" w:hAnsi="Times New Roman" w:eastAsia="宋体" w:cs="Times New Roman"/>
          <w:color w:val="000000" w:themeColor="text1"/>
          <w:highlight w:val="none"/>
          <w14:textFill>
            <w14:solidFill>
              <w14:schemeClr w14:val="tx1"/>
            </w14:solidFill>
          </w14:textFill>
        </w:rPr>
        <w:t>）首页点击“供应商注册”，填写相关内容。天津市政府采购中心</w:t>
      </w:r>
      <w:r>
        <w:rPr>
          <w:rFonts w:hint="eastAsia" w:ascii="Times New Roman" w:hAnsi="Times New Roman" w:eastAsia="宋体"/>
          <w:color w:val="000000" w:themeColor="text1"/>
          <w:highlight w:val="none"/>
          <w14:textFill>
            <w14:solidFill>
              <w14:schemeClr w14:val="tx1"/>
            </w14:solidFill>
          </w14:textFill>
        </w:rPr>
        <w:t>注册窗口联系电话：</w:t>
      </w:r>
      <w:r>
        <w:rPr>
          <w:rFonts w:ascii="Times New Roman" w:hAnsi="Times New Roman" w:eastAsia="宋体"/>
          <w:color w:val="000000" w:themeColor="text1"/>
          <w:highlight w:val="none"/>
          <w14:textFill>
            <w14:solidFill>
              <w14:schemeClr w14:val="tx1"/>
            </w14:solidFill>
          </w14:textFill>
        </w:rPr>
        <w:t>022-</w:t>
      </w:r>
      <w:r>
        <w:rPr>
          <w:rFonts w:ascii="Times New Roman" w:hAnsi="Times New Roman" w:eastAsia="宋体" w:cs="Times New Roman"/>
          <w:color w:val="000000" w:themeColor="text1"/>
          <w:highlight w:val="none"/>
          <w14:textFill>
            <w14:solidFill>
              <w14:schemeClr w14:val="tx1"/>
            </w14:solidFill>
          </w14:textFill>
        </w:rPr>
        <w:t>24538316</w:t>
      </w:r>
      <w:r>
        <w:rPr>
          <w:rFonts w:hint="eastAsia" w:ascii="Times New Roman" w:hAnsi="Times New Roman" w:eastAsia="宋体"/>
          <w:color w:val="000000" w:themeColor="text1"/>
          <w:highlight w:val="none"/>
          <w14:textFill>
            <w14:solidFill>
              <w14:schemeClr w14:val="tx1"/>
            </w14:solidFill>
          </w14:textFill>
        </w:rPr>
        <w:t>。</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2</w:t>
      </w:r>
      <w:r>
        <w:rPr>
          <w:rFonts w:hint="eastAsia" w:ascii="Times New Roman" w:hAnsi="Times New Roman" w:eastAsia="宋体" w:cs="Times New Roman"/>
          <w:color w:val="000000" w:themeColor="text1"/>
          <w:highlight w:val="none"/>
          <w14:textFill>
            <w14:solidFill>
              <w14:schemeClr w14:val="tx1"/>
            </w14:solidFill>
          </w14:textFill>
        </w:rPr>
        <w:t>）天津市政府采购网注册：登录天津市政府采购网（</w:t>
      </w:r>
      <w:r>
        <w:rPr>
          <w:rFonts w:ascii="Times New Roman" w:hAnsi="Times New Roman" w:eastAsia="宋体" w:cs="Times New Roman"/>
          <w:color w:val="000000" w:themeColor="text1"/>
          <w:highlight w:val="none"/>
          <w14:textFill>
            <w14:solidFill>
              <w14:schemeClr w14:val="tx1"/>
            </w14:solidFill>
          </w14:textFill>
        </w:rPr>
        <w:t>http://tjgp.cz.tj.gov.cn/gys_login.jsp</w:t>
      </w:r>
      <w:r>
        <w:rPr>
          <w:rFonts w:hint="eastAsia" w:ascii="Times New Roman" w:hAnsi="Times New Roman" w:eastAsia="宋体" w:cs="Times New Roman"/>
          <w:color w:val="000000" w:themeColor="text1"/>
          <w:highlight w:val="none"/>
          <w14:textFill>
            <w14:solidFill>
              <w14:schemeClr w14:val="tx1"/>
            </w14:solidFill>
          </w14:textFill>
        </w:rPr>
        <w:t>）点击“申报注册”，完成网上注册。</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CA</w:t>
      </w:r>
      <w:r>
        <w:rPr>
          <w:rFonts w:hint="eastAsia" w:ascii="Times New Roman" w:hAnsi="Times New Roman" w:eastAsia="宋体" w:cs="Times New Roman"/>
          <w:color w:val="000000" w:themeColor="text1"/>
          <w:highlight w:val="none"/>
          <w14:textFill>
            <w14:solidFill>
              <w14:schemeClr w14:val="tx1"/>
            </w14:solidFill>
          </w14:textFill>
        </w:rPr>
        <w:t>数字证书（</w:t>
      </w:r>
      <w:r>
        <w:rPr>
          <w:rFonts w:ascii="Times New Roman" w:hAnsi="Times New Roman" w:eastAsia="宋体" w:cs="Times New Roman"/>
          <w:color w:val="000000" w:themeColor="text1"/>
          <w:highlight w:val="none"/>
          <w14:textFill>
            <w14:solidFill>
              <w14:schemeClr w14:val="tx1"/>
            </w14:solidFill>
          </w14:textFill>
        </w:rPr>
        <w:t>USBKey</w:t>
      </w:r>
      <w:r>
        <w:rPr>
          <w:rFonts w:hint="eastAsia" w:ascii="Times New Roman" w:hAnsi="Times New Roman" w:eastAsia="宋体" w:cs="Times New Roman"/>
          <w:color w:val="000000" w:themeColor="text1"/>
          <w:highlight w:val="none"/>
          <w14:textFill>
            <w14:solidFill>
              <w14:schemeClr w14:val="tx1"/>
            </w14:solidFill>
          </w14:textFill>
        </w:rPr>
        <w:t>）领取及</w:t>
      </w:r>
      <w:r>
        <w:rPr>
          <w:rFonts w:hint="eastAsia" w:ascii="Times New Roman" w:hAnsi="Times New Roman" w:eastAsia="宋体"/>
          <w:color w:val="000000" w:themeColor="text1"/>
          <w:highlight w:val="none"/>
          <w14:textFill>
            <w14:solidFill>
              <w14:schemeClr w14:val="tx1"/>
            </w14:solidFill>
          </w14:textFill>
        </w:rPr>
        <w:t>电子签章办理</w:t>
      </w:r>
      <w:r>
        <w:rPr>
          <w:rFonts w:hint="eastAsia" w:ascii="Times New Roman" w:hAnsi="Times New Roman" w:eastAsia="宋体" w:cs="Times New Roman"/>
          <w:color w:val="000000" w:themeColor="text1"/>
          <w:highlight w:val="none"/>
          <w14:textFill>
            <w14:solidFill>
              <w14:schemeClr w14:val="tx1"/>
            </w14:solidFill>
          </w14:textFill>
        </w:rPr>
        <w:t>：参见天津市政府采购中心网（</w:t>
      </w:r>
      <w:r>
        <w:rPr>
          <w:rFonts w:ascii="Times New Roman" w:hAnsi="Times New Roman" w:eastAsia="宋体" w:cs="Times New Roman"/>
          <w:color w:val="000000" w:themeColor="text1"/>
          <w:highlight w:val="none"/>
          <w14:textFill>
            <w14:solidFill>
              <w14:schemeClr w14:val="tx1"/>
            </w14:solidFill>
          </w14:textFill>
        </w:rPr>
        <w:t>http://tjgpc.zwfwb.tj.gov.cn</w:t>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服务指南</w:t>
      </w: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供应商注册、领取</w:t>
      </w:r>
      <w:r>
        <w:rPr>
          <w:rFonts w:ascii="Times New Roman" w:hAnsi="Times New Roman" w:eastAsia="宋体" w:cs="Times New Roman"/>
          <w:color w:val="000000" w:themeColor="text1"/>
          <w:highlight w:val="none"/>
          <w14:textFill>
            <w14:solidFill>
              <w14:schemeClr w14:val="tx1"/>
            </w14:solidFill>
          </w14:textFill>
        </w:rPr>
        <w:t>CA</w:t>
      </w:r>
      <w:r>
        <w:rPr>
          <w:rFonts w:hint="eastAsia" w:ascii="Times New Roman" w:hAnsi="Times New Roman" w:eastAsia="宋体" w:cs="Times New Roman"/>
          <w:color w:val="000000" w:themeColor="text1"/>
          <w:highlight w:val="none"/>
          <w14:textFill>
            <w14:solidFill>
              <w14:schemeClr w14:val="tx1"/>
            </w14:solidFill>
          </w14:textFill>
        </w:rPr>
        <w:t>数字证书（</w:t>
      </w:r>
      <w:r>
        <w:rPr>
          <w:rFonts w:ascii="Times New Roman" w:hAnsi="Times New Roman" w:eastAsia="宋体" w:cs="Times New Roman"/>
          <w:color w:val="000000" w:themeColor="text1"/>
          <w:highlight w:val="none"/>
          <w14:textFill>
            <w14:solidFill>
              <w14:schemeClr w14:val="tx1"/>
            </w14:solidFill>
          </w14:textFill>
        </w:rPr>
        <w:t>USBKey</w:t>
      </w:r>
      <w:r>
        <w:rPr>
          <w:rFonts w:hint="eastAsia" w:ascii="Times New Roman" w:hAnsi="Times New Roman" w:eastAsia="宋体" w:cs="Times New Roman"/>
          <w:color w:val="000000" w:themeColor="text1"/>
          <w:highlight w:val="none"/>
          <w14:textFill>
            <w14:solidFill>
              <w14:schemeClr w14:val="tx1"/>
            </w14:solidFill>
          </w14:textFill>
        </w:rPr>
        <w:t>）及电子签章制章的流程。</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CA</w:t>
      </w:r>
      <w:r>
        <w:rPr>
          <w:rFonts w:hint="eastAsia" w:ascii="Times New Roman" w:hAnsi="Times New Roman" w:eastAsia="宋体" w:cs="Times New Roman"/>
          <w:color w:val="000000" w:themeColor="text1"/>
          <w:highlight w:val="none"/>
          <w14:textFill>
            <w14:solidFill>
              <w14:schemeClr w14:val="tx1"/>
            </w14:solidFill>
          </w14:textFill>
        </w:rPr>
        <w:t>数字证书办理联系电话：</w:t>
      </w:r>
      <w:r>
        <w:rPr>
          <w:rFonts w:ascii="Times New Roman" w:hAnsi="Times New Roman" w:eastAsia="宋体" w:cs="Times New Roman"/>
          <w:color w:val="000000" w:themeColor="text1"/>
          <w:highlight w:val="none"/>
          <w14:textFill>
            <w14:solidFill>
              <w14:schemeClr w14:val="tx1"/>
            </w14:solidFill>
          </w14:textFill>
        </w:rPr>
        <w:t>400-0566-110</w:t>
      </w:r>
      <w:r>
        <w:rPr>
          <w:rFonts w:hint="eastAsia" w:ascii="Times New Roman" w:hAnsi="Times New Roman" w:eastAsia="宋体" w:cs="Times New Roman"/>
          <w:color w:val="000000" w:themeColor="text1"/>
          <w:highlight w:val="none"/>
          <w14:textFill>
            <w14:solidFill>
              <w14:schemeClr w14:val="tx1"/>
            </w14:solidFill>
          </w14:textFill>
        </w:rPr>
        <w:t>或</w:t>
      </w:r>
      <w:r>
        <w:rPr>
          <w:rFonts w:ascii="Times New Roman" w:hAnsi="Times New Roman" w:eastAsia="宋体" w:cs="Times New Roman"/>
          <w:color w:val="000000" w:themeColor="text1"/>
          <w:highlight w:val="none"/>
          <w14:textFill>
            <w14:solidFill>
              <w14:schemeClr w14:val="tx1"/>
            </w14:solidFill>
          </w14:textFill>
        </w:rPr>
        <w:t>022-24538059</w:t>
      </w:r>
      <w:r>
        <w:rPr>
          <w:rFonts w:hint="eastAsia" w:ascii="Times New Roman" w:hAnsi="Times New Roman" w:eastAsia="宋体" w:cs="Times New Roman"/>
          <w:color w:val="000000" w:themeColor="text1"/>
          <w:highlight w:val="none"/>
          <w14:textFill>
            <w14:solidFill>
              <w14:schemeClr w14:val="tx1"/>
            </w14:solidFill>
          </w14:textFill>
        </w:rPr>
        <w:t>。</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电子签章办理联系电话：</w:t>
      </w:r>
      <w:r>
        <w:rPr>
          <w:rFonts w:ascii="Times New Roman" w:hAnsi="Times New Roman" w:eastAsia="宋体" w:cs="Times New Roman"/>
          <w:color w:val="000000" w:themeColor="text1"/>
          <w:highlight w:val="none"/>
          <w14:textFill>
            <w14:solidFill>
              <w14:schemeClr w14:val="tx1"/>
            </w14:solidFill>
          </w14:textFill>
        </w:rPr>
        <w:t>022-24538</w:t>
      </w:r>
      <w:r>
        <w:rPr>
          <w:rFonts w:hint="eastAsia" w:ascii="Times New Roman" w:hAnsi="Times New Roman" w:eastAsia="宋体" w:cs="Times New Roman"/>
          <w:color w:val="000000" w:themeColor="text1"/>
          <w:highlight w:val="none"/>
          <w14:textFill>
            <w14:solidFill>
              <w14:schemeClr w14:val="tx1"/>
            </w14:solidFill>
          </w14:textFill>
        </w:rPr>
        <w:t>059。</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三</w:t>
      </w: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本项目不组织</w:t>
      </w:r>
      <w:r>
        <w:rPr>
          <w:rFonts w:ascii="Times New Roman" w:hAnsi="Times New Roman" w:eastAsia="宋体" w:cs="Times New Roman"/>
          <w:color w:val="000000" w:themeColor="text1"/>
          <w:highlight w:val="none"/>
          <w14:textFill>
            <w14:solidFill>
              <w14:schemeClr w14:val="tx1"/>
            </w14:solidFill>
          </w14:textFill>
        </w:rPr>
        <w:t>踏勘现场</w:t>
      </w:r>
      <w:r>
        <w:rPr>
          <w:rFonts w:hint="eastAsia" w:ascii="Times New Roman" w:hAnsi="Times New Roman" w:eastAsia="宋体" w:cs="Times New Roman"/>
          <w:color w:val="000000" w:themeColor="text1"/>
          <w:highlight w:val="none"/>
          <w14:textFill>
            <w14:solidFill>
              <w14:schemeClr w14:val="tx1"/>
            </w14:solidFill>
          </w14:textFill>
        </w:rPr>
        <w:t>，不组织标前答疑会</w:t>
      </w:r>
      <w:r>
        <w:rPr>
          <w:rFonts w:ascii="Times New Roman" w:hAnsi="Times New Roman" w:eastAsia="宋体" w:cs="Times New Roman"/>
          <w:color w:val="000000" w:themeColor="text1"/>
          <w:highlight w:val="none"/>
          <w14:textFill>
            <w14:solidFill>
              <w14:schemeClr w14:val="tx1"/>
            </w14:solidFill>
          </w14:textFill>
        </w:rPr>
        <w:t>。</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七、网上应答时间</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2023年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12</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28</w:t>
      </w:r>
      <w:r>
        <w:rPr>
          <w:rFonts w:ascii="Times New Roman" w:hAnsi="Times New Roman" w:eastAsia="宋体" w:cs="Times New Roman"/>
          <w:color w:val="000000" w:themeColor="text1"/>
          <w:highlight w:val="none"/>
          <w14:textFill>
            <w14:solidFill>
              <w14:schemeClr w14:val="tx1"/>
            </w14:solidFill>
          </w14:textFill>
        </w:rPr>
        <w:t>日9:00至202</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18</w:t>
      </w:r>
      <w:r>
        <w:rPr>
          <w:rFonts w:ascii="Times New Roman" w:hAnsi="Times New Roman" w:eastAsia="宋体" w:cs="Times New Roman"/>
          <w:color w:val="000000" w:themeColor="text1"/>
          <w:highlight w:val="none"/>
          <w14:textFill>
            <w14:solidFill>
              <w14:schemeClr w14:val="tx1"/>
            </w14:solidFill>
          </w14:textFill>
        </w:rPr>
        <w:t>日8:30，使用天津市中环认证服务有限公司发出的CA数字证书（原天津市电子认证中心发出尚在有效期内的CA数字证书仍可使用）</w:t>
      </w:r>
      <w:r>
        <w:rPr>
          <w:rFonts w:hint="eastAsia" w:ascii="Times New Roman" w:hAnsi="Times New Roman" w:eastAsia="宋体" w:cs="Times New Roman"/>
          <w:color w:val="000000" w:themeColor="text1"/>
          <w:highlight w:val="none"/>
          <w14:textFill>
            <w14:solidFill>
              <w14:schemeClr w14:val="tx1"/>
            </w14:solidFill>
          </w14:textFill>
        </w:rPr>
        <w:t>登陆天津市政府采购中心网（网址：http://tjgpc.zwfwb.tj.gov.cn）-“网上招投标”-“供应商登录”-“市级集采机构入口”</w:t>
      </w:r>
      <w:r>
        <w:rPr>
          <w:rFonts w:ascii="Times New Roman" w:hAnsi="Times New Roman" w:eastAsia="宋体" w:cs="Times New Roman"/>
          <w:color w:val="000000" w:themeColor="text1"/>
          <w:highlight w:val="none"/>
          <w14:textFill>
            <w14:solidFill>
              <w14:schemeClr w14:val="tx1"/>
            </w14:solidFill>
          </w14:textFill>
        </w:rPr>
        <w:t>进行应答</w:t>
      </w:r>
      <w:r>
        <w:rPr>
          <w:rFonts w:hint="eastAsia" w:ascii="Times New Roman" w:hAnsi="Times New Roman" w:eastAsia="宋体" w:cs="Times New Roman"/>
          <w:color w:val="000000" w:themeColor="text1"/>
          <w:highlight w:val="none"/>
          <w14:textFill>
            <w14:solidFill>
              <w14:schemeClr w14:val="tx1"/>
            </w14:solidFill>
          </w14:textFill>
        </w:rPr>
        <w:t>并提交</w:t>
      </w:r>
      <w:r>
        <w:rPr>
          <w:rFonts w:ascii="Times New Roman" w:hAnsi="Times New Roman" w:eastAsia="宋体" w:cs="Times New Roman"/>
          <w:color w:val="000000" w:themeColor="text1"/>
          <w:highlight w:val="none"/>
          <w14:textFill>
            <w14:solidFill>
              <w14:schemeClr w14:val="tx1"/>
            </w14:solidFill>
          </w14:textFill>
        </w:rPr>
        <w:t>。</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网上应答帮助链接：http://tjgpc.zwfwb.tj.gov.cn/webInfo/getWebInfoListForwebInfoClass.do?fkWebInfoclassId=W008</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八、投标</w:t>
      </w:r>
      <w:r>
        <w:rPr>
          <w:rFonts w:hint="eastAsia" w:ascii="Times New Roman" w:hAnsi="Times New Roman" w:eastAsia="宋体" w:cs="Times New Roman"/>
          <w:color w:val="000000" w:themeColor="text1"/>
          <w:highlight w:val="none"/>
          <w14:textFill>
            <w14:solidFill>
              <w14:schemeClr w14:val="tx1"/>
            </w14:solidFill>
          </w14:textFill>
        </w:rPr>
        <w:t>截止</w:t>
      </w:r>
      <w:r>
        <w:rPr>
          <w:rFonts w:ascii="Times New Roman" w:hAnsi="Times New Roman" w:eastAsia="宋体" w:cs="Times New Roman"/>
          <w:color w:val="000000" w:themeColor="text1"/>
          <w:highlight w:val="none"/>
          <w14:textFill>
            <w14:solidFill>
              <w14:schemeClr w14:val="tx1"/>
            </w14:solidFill>
          </w14:textFill>
        </w:rPr>
        <w:t>时间</w:t>
      </w:r>
      <w:r>
        <w:rPr>
          <w:rFonts w:hint="eastAsia" w:ascii="Times New Roman" w:hAnsi="Times New Roman" w:eastAsia="宋体" w:cs="Times New Roman"/>
          <w:color w:val="000000" w:themeColor="text1"/>
          <w:highlight w:val="none"/>
          <w14:textFill>
            <w14:solidFill>
              <w14:schemeClr w14:val="tx1"/>
            </w14:solidFill>
          </w14:textFill>
        </w:rPr>
        <w:t>及方式</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（一）投标</w:t>
      </w:r>
      <w:r>
        <w:rPr>
          <w:rFonts w:hint="eastAsia" w:ascii="Times New Roman" w:hAnsi="Times New Roman" w:eastAsia="宋体" w:cs="Times New Roman"/>
          <w:color w:val="000000" w:themeColor="text1"/>
          <w:highlight w:val="none"/>
          <w14:textFill>
            <w14:solidFill>
              <w14:schemeClr w14:val="tx1"/>
            </w14:solidFill>
          </w14:textFill>
        </w:rPr>
        <w:t>截止</w:t>
      </w:r>
      <w:r>
        <w:rPr>
          <w:rFonts w:ascii="Times New Roman" w:hAnsi="Times New Roman" w:eastAsia="宋体" w:cs="Times New Roman"/>
          <w:color w:val="000000" w:themeColor="text1"/>
          <w:highlight w:val="none"/>
          <w14:textFill>
            <w14:solidFill>
              <w14:schemeClr w14:val="tx1"/>
            </w14:solidFill>
          </w14:textFill>
        </w:rPr>
        <w:t>时间：202</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18</w:t>
      </w:r>
      <w:r>
        <w:rPr>
          <w:rFonts w:ascii="Times New Roman" w:hAnsi="Times New Roman" w:eastAsia="宋体" w:cs="Times New Roman"/>
          <w:color w:val="000000" w:themeColor="text1"/>
          <w:highlight w:val="none"/>
          <w14:textFill>
            <w14:solidFill>
              <w14:schemeClr w14:val="tx1"/>
            </w14:solidFill>
          </w14:textFill>
        </w:rPr>
        <w:t>日8:30</w:t>
      </w:r>
      <w:r>
        <w:rPr>
          <w:rFonts w:hint="eastAsia" w:ascii="Times New Roman" w:hAnsi="Times New Roman" w:eastAsia="宋体" w:cs="Times New Roman"/>
          <w:color w:val="000000" w:themeColor="text1"/>
          <w:szCs w:val="2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投标截止时间前</w:t>
      </w:r>
      <w:r>
        <w:rPr>
          <w:rFonts w:hint="eastAsia" w:ascii="Times New Roman" w:hAnsi="Times New Roman" w:eastAsia="宋体" w:cs="Times New Roman"/>
          <w:color w:val="000000" w:themeColor="text1"/>
          <w:highlight w:val="none"/>
          <w14:textFill>
            <w14:solidFill>
              <w14:schemeClr w14:val="tx1"/>
            </w14:solidFill>
          </w14:textFill>
        </w:rPr>
        <w:t>提交网上应答并上传加盖投标人电子签章的PDF格式电子投标文件（以通过天津公共资源电子签章客户端正确读取签章信息为准）</w:t>
      </w:r>
      <w:r>
        <w:rPr>
          <w:rFonts w:ascii="Times New Roman" w:hAnsi="Times New Roman" w:eastAsia="宋体" w:cs="Times New Roman"/>
          <w:color w:val="000000" w:themeColor="text1"/>
          <w:highlight w:val="none"/>
          <w14:textFill>
            <w14:solidFill>
              <w14:schemeClr w14:val="tx1"/>
            </w14:solidFill>
          </w14:textFill>
        </w:rPr>
        <w:t>方为有效投标。</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（二）投标</w:t>
      </w:r>
      <w:r>
        <w:rPr>
          <w:rFonts w:hint="eastAsia" w:ascii="Times New Roman" w:hAnsi="Times New Roman" w:eastAsia="宋体" w:cs="Times New Roman"/>
          <w:color w:val="000000" w:themeColor="text1"/>
          <w:highlight w:val="none"/>
          <w14:textFill>
            <w14:solidFill>
              <w14:schemeClr w14:val="tx1"/>
            </w14:solidFill>
          </w14:textFill>
        </w:rPr>
        <w:t>方式</w:t>
      </w:r>
      <w:r>
        <w:rPr>
          <w:rFonts w:ascii="Times New Roman" w:hAnsi="Times New Roman" w:eastAsia="宋体" w:cs="Times New Roman"/>
          <w:color w:val="000000" w:themeColor="text1"/>
          <w:highlight w:val="none"/>
          <w14:textFill>
            <w14:solidFill>
              <w14:schemeClr w14:val="tx1"/>
            </w14:solidFill>
          </w14:textFill>
        </w:rPr>
        <w:t>：本项目投标采用网上电子投标方式，投标人须于投标截止时间前使用天津市中环认证服务有限公司发出的CA数字证书（原天津市电子认证中心发出尚在有效期内的CA数字证书仍可使用）登陆</w:t>
      </w:r>
      <w:r>
        <w:rPr>
          <w:rFonts w:hint="eastAsia" w:ascii="Times New Roman" w:hAnsi="Times New Roman" w:eastAsia="宋体" w:cs="Times New Roman"/>
          <w:color w:val="000000" w:themeColor="text1"/>
          <w:highlight w:val="none"/>
          <w14:textFill>
            <w14:solidFill>
              <w14:schemeClr w14:val="tx1"/>
            </w14:solidFill>
          </w14:textFill>
        </w:rPr>
        <w:t>天津市政府采购中心网（网址：http://tjgpc.zwfwb.tj.gov.cn）-“网上招投标”-“供应商登录”-“市级集采机构入口”提交网上应答并上传加盖投标人电子签章的PDF格式电子投标文件（以通过天津公共资源电子签章客户端正确读取签章信息为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九</w:t>
      </w:r>
      <w:r>
        <w:rPr>
          <w:rFonts w:ascii="Times New Roman" w:hAnsi="Times New Roman" w:eastAsia="宋体" w:cs="Times New Roman"/>
          <w:color w:val="000000" w:themeColor="text1"/>
          <w:highlight w:val="none"/>
          <w14:textFill>
            <w14:solidFill>
              <w14:schemeClr w14:val="tx1"/>
            </w14:solidFill>
          </w14:textFill>
        </w:rPr>
        <w:t>、开标时间及方式</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（一）开标解密时间：202</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18</w:t>
      </w:r>
      <w:r>
        <w:rPr>
          <w:rFonts w:ascii="Times New Roman" w:hAnsi="Times New Roman" w:eastAsia="宋体" w:cs="Times New Roman"/>
          <w:color w:val="000000" w:themeColor="text1"/>
          <w:highlight w:val="none"/>
          <w14:textFill>
            <w14:solidFill>
              <w14:schemeClr w14:val="tx1"/>
            </w14:solidFill>
          </w14:textFill>
        </w:rPr>
        <w:t>日8:30至9:</w:t>
      </w:r>
      <w:r>
        <w:rPr>
          <w:rFonts w:hint="eastAsia" w:ascii="Times New Roman" w:hAnsi="Times New Roman" w:eastAsia="宋体" w:cs="Times New Roman"/>
          <w:color w:val="000000" w:themeColor="text1"/>
          <w:highlight w:val="none"/>
          <w14:textFill>
            <w14:solidFill>
              <w14:schemeClr w14:val="tx1"/>
            </w14:solidFill>
          </w14:textFill>
        </w:rPr>
        <w:t>30</w:t>
      </w:r>
      <w:r>
        <w:rPr>
          <w:rFonts w:ascii="Times New Roman" w:hAnsi="Times New Roman" w:eastAsia="宋体" w:cs="Times New Roman"/>
          <w:color w:val="000000" w:themeColor="text1"/>
          <w:highlight w:val="none"/>
          <w14:textFill>
            <w14:solidFill>
              <w14:schemeClr w14:val="tx1"/>
            </w14:solidFill>
          </w14:textFill>
        </w:rPr>
        <w:t>完成开标解密的投标为有效投标。</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（二）开标</w:t>
      </w:r>
      <w:r>
        <w:rPr>
          <w:rFonts w:hint="eastAsia" w:ascii="Times New Roman" w:hAnsi="Times New Roman" w:eastAsia="宋体" w:cs="Times New Roman"/>
          <w:color w:val="000000" w:themeColor="text1"/>
          <w:highlight w:val="none"/>
          <w14:textFill>
            <w14:solidFill>
              <w14:schemeClr w14:val="tx1"/>
            </w14:solidFill>
          </w14:textFill>
        </w:rPr>
        <w:t>解密方式</w:t>
      </w:r>
      <w:r>
        <w:rPr>
          <w:rFonts w:ascii="Times New Roman" w:hAnsi="Times New Roman" w:eastAsia="宋体" w:cs="Times New Roman"/>
          <w:color w:val="000000" w:themeColor="text1"/>
          <w:highlight w:val="none"/>
          <w14:textFill>
            <w14:solidFill>
              <w14:schemeClr w14:val="tx1"/>
            </w14:solidFill>
          </w14:textFill>
        </w:rPr>
        <w:t>：本项目采用网上开标方式，投标人须于</w:t>
      </w:r>
      <w:r>
        <w:rPr>
          <w:rFonts w:hint="eastAsia" w:ascii="Times New Roman" w:hAnsi="Times New Roman" w:eastAsia="宋体" w:cs="Times New Roman"/>
          <w:color w:val="000000" w:themeColor="text1"/>
          <w:highlight w:val="none"/>
          <w14:textFill>
            <w14:solidFill>
              <w14:schemeClr w14:val="tx1"/>
            </w14:solidFill>
          </w14:textFill>
        </w:rPr>
        <w:t>规定时间</w:t>
      </w:r>
      <w:r>
        <w:rPr>
          <w:rFonts w:ascii="Times New Roman" w:hAnsi="Times New Roman" w:eastAsia="宋体" w:cs="Times New Roman"/>
          <w:color w:val="000000" w:themeColor="text1"/>
          <w:highlight w:val="none"/>
          <w14:textFill>
            <w14:solidFill>
              <w14:schemeClr w14:val="tx1"/>
            </w14:solidFill>
          </w14:textFill>
        </w:rPr>
        <w:t>内使用天津市中环认证服务有限公司发出的CA数字证书（原天津市电子认证中心发出尚在有效期内的CA数字证书仍可使用）</w:t>
      </w:r>
      <w:r>
        <w:rPr>
          <w:rFonts w:hint="eastAsia" w:ascii="Times New Roman" w:hAnsi="Times New Roman" w:eastAsia="宋体" w:cs="Times New Roman"/>
          <w:color w:val="000000" w:themeColor="text1"/>
          <w:highlight w:val="none"/>
          <w14:textFill>
            <w14:solidFill>
              <w14:schemeClr w14:val="tx1"/>
            </w14:solidFill>
          </w14:textFill>
        </w:rPr>
        <w:t>登陆天津市政府采购中心网（网址：http://tjgpc.zwfwb.tj.gov.cn）-“网上招投标”-“供应商登录”-“市级集采机构入口”</w:t>
      </w:r>
      <w:r>
        <w:rPr>
          <w:rFonts w:ascii="Times New Roman" w:hAnsi="Times New Roman" w:eastAsia="宋体" w:cs="Times New Roman"/>
          <w:color w:val="000000" w:themeColor="text1"/>
          <w:highlight w:val="none"/>
          <w14:textFill>
            <w14:solidFill>
              <w14:schemeClr w14:val="tx1"/>
            </w14:solidFill>
          </w14:textFill>
        </w:rPr>
        <w:t>完成开标解密。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（三）网上开标公示时间：202</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bookmarkStart w:id="6" w:name="_GoBack"/>
      <w:bookmarkEnd w:id="6"/>
      <w:r>
        <w:rPr>
          <w:rFonts w:ascii="Times New Roman" w:hAnsi="Times New Roman" w:eastAsia="宋体" w:cs="Times New Roman"/>
          <w:color w:val="000000" w:themeColor="text1"/>
          <w:highlight w:val="none"/>
          <w14:textFill>
            <w14:solidFill>
              <w14:schemeClr w14:val="tx1"/>
            </w14:solidFill>
          </w14:textFill>
        </w:rPr>
        <w:t>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18</w:t>
      </w:r>
      <w:r>
        <w:rPr>
          <w:rFonts w:ascii="Times New Roman" w:hAnsi="Times New Roman" w:eastAsia="宋体" w:cs="Times New Roman"/>
          <w:color w:val="000000" w:themeColor="text1"/>
          <w:highlight w:val="none"/>
          <w14:textFill>
            <w14:solidFill>
              <w14:schemeClr w14:val="tx1"/>
            </w14:solidFill>
          </w14:textFill>
        </w:rPr>
        <w:t>日9:</w:t>
      </w:r>
      <w:r>
        <w:rPr>
          <w:rFonts w:hint="eastAsia" w:ascii="Times New Roman" w:hAnsi="Times New Roman" w:eastAsia="宋体" w:cs="Times New Roman"/>
          <w:color w:val="000000" w:themeColor="text1"/>
          <w:highlight w:val="none"/>
          <w14:textFill>
            <w14:solidFill>
              <w14:schemeClr w14:val="tx1"/>
            </w14:solidFill>
          </w14:textFill>
        </w:rPr>
        <w:t>30</w:t>
      </w:r>
      <w:r>
        <w:rPr>
          <w:rFonts w:ascii="Times New Roman" w:hAnsi="Times New Roman" w:eastAsia="宋体" w:cs="Times New Roman"/>
          <w:color w:val="000000" w:themeColor="text1"/>
          <w:highlight w:val="none"/>
          <w14:textFill>
            <w14:solidFill>
              <w14:schemeClr w14:val="tx1"/>
            </w14:solidFill>
          </w14:textFill>
        </w:rPr>
        <w:t>至12:00。</w:t>
      </w:r>
      <w:r>
        <w:rPr>
          <w:rFonts w:hint="eastAsia" w:ascii="Times New Roman" w:hAnsi="Times New Roman" w:eastAsia="宋体" w:cs="Times New Roman"/>
          <w:color w:val="000000" w:themeColor="text1"/>
          <w:highlight w:val="none"/>
          <w14:textFill>
            <w14:solidFill>
              <w14:schemeClr w14:val="tx1"/>
            </w14:solidFill>
          </w14:textFill>
        </w:rPr>
        <w:t>投标人可在规定时间内使用天津市中环认证服务有限公司发出的CA数字证书（原天津市电子认证中心发出尚在有效期内的CA数字证书仍可使用）登陆天津市政府采购中心网（网址：http://tjgpc.zwfwb.tj.gov.cn）-“网上招投标”-“供应商登录”-“市级集采机构入口”自行查看开标信息。</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十</w:t>
      </w:r>
      <w:r>
        <w:rPr>
          <w:rFonts w:ascii="Times New Roman" w:hAnsi="Times New Roman" w:eastAsia="宋体" w:cs="Times New Roman"/>
          <w:color w:val="000000" w:themeColor="text1"/>
          <w:highlight w:val="none"/>
          <w14:textFill>
            <w14:solidFill>
              <w14:schemeClr w14:val="tx1"/>
            </w14:solidFill>
          </w14:textFill>
        </w:rPr>
        <w:t>、采购代理机构名称、地址</w:t>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联系人及联系方式</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w:t>
      </w:r>
      <w:r>
        <w:rPr>
          <w:rFonts w:hint="eastAsia" w:ascii="Times New Roman" w:hAnsi="Times New Roman" w:eastAsia="宋体" w:cs="Times New Roman"/>
          <w:color w:val="000000" w:themeColor="text1"/>
          <w:highlight w:val="none"/>
          <w14:textFill>
            <w14:solidFill>
              <w14:schemeClr w14:val="tx1"/>
            </w14:solidFill>
          </w14:textFill>
        </w:rPr>
        <w:t>采购代理机构名称：天津市政府采购中心</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（二）采购代理机构地址：天津市河东区红星路79号二楼</w:t>
      </w:r>
      <w:r>
        <w:rPr>
          <w:rFonts w:hint="eastAsia" w:ascii="Times New Roman" w:hAnsi="Times New Roman" w:eastAsia="宋体" w:cs="Times New Roman"/>
          <w:color w:val="000000" w:themeColor="text1"/>
          <w:highlight w:val="none"/>
          <w14:textFill>
            <w14:solidFill>
              <w14:schemeClr w14:val="tx1"/>
            </w14:solidFill>
          </w14:textFill>
        </w:rPr>
        <w:t>（邮编</w:t>
      </w:r>
      <w:r>
        <w:rPr>
          <w:rFonts w:ascii="Times New Roman" w:hAnsi="Times New Roman" w:eastAsia="宋体" w:cs="Times New Roman"/>
          <w:color w:val="000000" w:themeColor="text1"/>
          <w:highlight w:val="none"/>
          <w14:textFill>
            <w14:solidFill>
              <w14:schemeClr w14:val="tx1"/>
            </w14:solidFill>
          </w14:textFill>
        </w:rPr>
        <w:t>：300161</w:t>
      </w:r>
      <w:r>
        <w:rPr>
          <w:rFonts w:hint="eastAsia" w:ascii="Times New Roman" w:hAnsi="Times New Roman" w:eastAsia="宋体" w:cs="Times New Roman"/>
          <w:color w:val="000000" w:themeColor="text1"/>
          <w:highlight w:val="none"/>
          <w14:textFill>
            <w14:solidFill>
              <w14:schemeClr w14:val="tx1"/>
            </w14:solidFill>
          </w14:textFill>
        </w:rPr>
        <w:t>）</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（三）</w:t>
      </w:r>
      <w:r>
        <w:rPr>
          <w:rFonts w:ascii="Times New Roman" w:hAnsi="Times New Roman" w:eastAsia="宋体" w:cs="Times New Roman"/>
          <w:color w:val="000000" w:themeColor="text1"/>
          <w:highlight w:val="none"/>
          <w14:textFill>
            <w14:solidFill>
              <w14:schemeClr w14:val="tx1"/>
            </w14:solidFill>
          </w14:textFill>
        </w:rPr>
        <w:t>联系人：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郭晓刚、杨光、鲁志强</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（四）</w:t>
      </w:r>
      <w:r>
        <w:rPr>
          <w:rFonts w:ascii="Times New Roman" w:hAnsi="Times New Roman" w:eastAsia="宋体" w:cs="Times New Roman"/>
          <w:color w:val="000000" w:themeColor="text1"/>
          <w:highlight w:val="none"/>
          <w14:textFill>
            <w14:solidFill>
              <w14:schemeClr w14:val="tx1"/>
            </w14:solidFill>
          </w14:textFill>
        </w:rPr>
        <w:t>网址：http://tjgpc.zwfwb.tj.gov.cn</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（五）</w:t>
      </w:r>
      <w:r>
        <w:rPr>
          <w:rFonts w:ascii="Times New Roman" w:hAnsi="Times New Roman" w:eastAsia="宋体" w:cs="Times New Roman"/>
          <w:color w:val="000000" w:themeColor="text1"/>
          <w:highlight w:val="none"/>
          <w14:textFill>
            <w14:solidFill>
              <w14:schemeClr w14:val="tx1"/>
            </w14:solidFill>
          </w14:textFill>
        </w:rPr>
        <w:t>对外办公时间：</w:t>
      </w:r>
      <w:r>
        <w:rPr>
          <w:rFonts w:hint="eastAsia" w:ascii="Times New Roman" w:hAnsi="Times New Roman" w:eastAsia="宋体" w:cs="Times New Roman"/>
          <w:color w:val="000000" w:themeColor="text1"/>
          <w:highlight w:val="none"/>
          <w14:textFill>
            <w14:solidFill>
              <w14:schemeClr w14:val="tx1"/>
            </w14:solidFill>
          </w14:textFill>
        </w:rPr>
        <w:t>法定</w:t>
      </w:r>
      <w:r>
        <w:rPr>
          <w:rFonts w:ascii="Times New Roman" w:hAnsi="Times New Roman" w:eastAsia="宋体" w:cs="Times New Roman"/>
          <w:color w:val="000000" w:themeColor="text1"/>
          <w:highlight w:val="none"/>
          <w14:textFill>
            <w14:solidFill>
              <w14:schemeClr w14:val="tx1"/>
            </w14:solidFill>
          </w14:textFill>
        </w:rPr>
        <w:t>工作日9:00～12:00，14:00～1</w:t>
      </w:r>
      <w:r>
        <w:rPr>
          <w:rFonts w:hint="eastAsia" w:ascii="Times New Roman" w:hAnsi="Times New Roman" w:eastAsia="宋体" w:cs="Times New Roman"/>
          <w:color w:val="000000" w:themeColor="text1"/>
          <w:highlight w:val="none"/>
          <w14:textFill>
            <w14:solidFill>
              <w14:schemeClr w14:val="tx1"/>
            </w14:solidFill>
          </w14:textFill>
        </w:rPr>
        <w:t>7</w:t>
      </w:r>
      <w:r>
        <w:rPr>
          <w:rFonts w:ascii="Times New Roman" w:hAnsi="Times New Roman" w:eastAsia="宋体" w:cs="Times New Roman"/>
          <w:color w:val="000000" w:themeColor="text1"/>
          <w:highlight w:val="none"/>
          <w14:textFill>
            <w14:solidFill>
              <w14:schemeClr w14:val="tx1"/>
            </w14:solidFill>
          </w14:textFill>
        </w:rPr>
        <w:t>:00</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（六）咨询服务电话</w:t>
      </w:r>
      <w:r>
        <w:rPr>
          <w:rFonts w:ascii="Times New Roman" w:hAnsi="Times New Roman" w:eastAsia="宋体" w:cs="Times New Roman"/>
          <w:color w:val="000000" w:themeColor="text1"/>
          <w:highlight w:val="none"/>
          <w14:textFill>
            <w14:solidFill>
              <w14:schemeClr w14:val="tx1"/>
            </w14:solidFill>
          </w14:textFill>
        </w:rPr>
        <w:t>：</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 供应商注册咨询：022-24538316</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CA证书和电子签章办理咨询：022-24538059</w:t>
      </w:r>
    </w:p>
    <w:p>
      <w:pPr>
        <w:pStyle w:val="27"/>
        <w:spacing w:line="360" w:lineRule="auto"/>
        <w:ind w:firstLine="448" w:firstLineChars="20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 采购文件咨询：022-2453</w:t>
      </w:r>
      <w:r>
        <w:rPr>
          <w:rFonts w:hint="eastAsia" w:ascii="Times New Roman" w:hAnsi="Times New Roman" w:eastAsia="宋体" w:cs="Times New Roman"/>
          <w:color w:val="000000" w:themeColor="text1"/>
          <w:highlight w:val="none"/>
          <w:lang w:val="en-US" w:eastAsia="zh-CN"/>
          <w14:textFill>
            <w14:solidFill>
              <w14:schemeClr w14:val="tx1"/>
            </w14:solidFill>
          </w14:textFill>
        </w:rPr>
        <w:t>8176</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 网上应答及解密操作咨询：022-24538309</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一</w:t>
      </w:r>
      <w:r>
        <w:rPr>
          <w:rFonts w:ascii="Times New Roman" w:hAnsi="Times New Roman" w:eastAsia="宋体" w:cs="Times New Roman"/>
          <w:color w:val="000000" w:themeColor="text1"/>
          <w:highlight w:val="none"/>
          <w14:textFill>
            <w14:solidFill>
              <w14:schemeClr w14:val="tx1"/>
            </w14:solidFill>
          </w14:textFill>
        </w:rPr>
        <w:t>、采购人的名称、地址和联系方式</w:t>
      </w:r>
    </w:p>
    <w:p>
      <w:pPr>
        <w:pStyle w:val="27"/>
        <w:spacing w:line="360" w:lineRule="auto"/>
        <w:ind w:firstLine="448" w:firstLineChars="200"/>
        <w:jc w:val="both"/>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 xml:space="preserve">（一）采购人名称：天津市职工宣传教育文化中心  </w:t>
      </w:r>
    </w:p>
    <w:p>
      <w:pPr>
        <w:pStyle w:val="27"/>
        <w:spacing w:line="360" w:lineRule="auto"/>
        <w:ind w:firstLine="448" w:firstLineChars="200"/>
        <w:jc w:val="both"/>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 xml:space="preserve">（二）采购人地址：天津市南开区水上北道津龙公寓1号 </w:t>
      </w:r>
    </w:p>
    <w:p>
      <w:pPr>
        <w:pStyle w:val="27"/>
        <w:spacing w:line="360" w:lineRule="auto"/>
        <w:ind w:firstLine="448" w:firstLineChars="200"/>
        <w:jc w:val="both"/>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 xml:space="preserve">（三）采购人联系人：陈世保 </w:t>
      </w:r>
    </w:p>
    <w:p>
      <w:pPr>
        <w:pStyle w:val="27"/>
        <w:spacing w:line="360" w:lineRule="auto"/>
        <w:ind w:firstLine="448" w:firstLineChars="200"/>
        <w:jc w:val="both"/>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 xml:space="preserve">（四）采购人联系电话：022- 83510227 </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二</w:t>
      </w:r>
      <w:r>
        <w:rPr>
          <w:rFonts w:ascii="Times New Roman" w:hAnsi="Times New Roman" w:eastAsia="宋体" w:cs="Times New Roman"/>
          <w:color w:val="000000" w:themeColor="text1"/>
          <w:highlight w:val="none"/>
          <w14:textFill>
            <w14:solidFill>
              <w14:schemeClr w14:val="tx1"/>
            </w14:solidFill>
          </w14:textFill>
        </w:rPr>
        <w:t>、质疑方式</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采购人质疑受理：</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（一）采购人名称：</w:t>
      </w:r>
      <w:r>
        <w:rPr>
          <w:rFonts w:hint="eastAsia" w:ascii="Times New Roman" w:hAnsi="Times New Roman" w:eastAsia="宋体" w:cs="Times New Roman"/>
          <w:color w:val="000000" w:themeColor="text1"/>
          <w:highlight w:val="none"/>
          <w14:textFill>
            <w14:solidFill>
              <w14:schemeClr w14:val="tx1"/>
            </w14:solidFill>
          </w14:textFill>
        </w:rPr>
        <w:t xml:space="preserve">天津市职工宣传教育文化中心 </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（二）采购人地址：</w:t>
      </w:r>
      <w:r>
        <w:rPr>
          <w:rFonts w:hint="eastAsia" w:ascii="Times New Roman" w:hAnsi="Times New Roman" w:eastAsia="宋体" w:cs="Times New Roman"/>
          <w:color w:val="000000" w:themeColor="text1"/>
          <w:highlight w:val="none"/>
          <w14:textFill>
            <w14:solidFill>
              <w14:schemeClr w14:val="tx1"/>
            </w14:solidFill>
          </w14:textFill>
        </w:rPr>
        <w:t xml:space="preserve">天津市南开区水上北道津龙公寓1号 </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（三）采购人联系人：</w:t>
      </w:r>
      <w:r>
        <w:rPr>
          <w:rFonts w:hint="eastAsia" w:ascii="Times New Roman" w:hAnsi="Times New Roman" w:eastAsia="宋体" w:cs="Times New Roman"/>
          <w:color w:val="000000" w:themeColor="text1"/>
          <w:highlight w:val="none"/>
          <w14:textFill>
            <w14:solidFill>
              <w14:schemeClr w14:val="tx1"/>
            </w14:solidFill>
          </w14:textFill>
        </w:rPr>
        <w:t xml:space="preserve">孙欣  </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（四）采购人联系电话：</w:t>
      </w:r>
      <w:r>
        <w:rPr>
          <w:rFonts w:hint="eastAsia" w:ascii="Times New Roman" w:hAnsi="Times New Roman" w:eastAsia="宋体" w:cs="Times New Roman"/>
          <w:color w:val="000000" w:themeColor="text1"/>
          <w:highlight w:val="none"/>
          <w14:textFill>
            <w14:solidFill>
              <w14:schemeClr w14:val="tx1"/>
            </w14:solidFill>
          </w14:textFill>
        </w:rPr>
        <w:t>022-</w:t>
      </w:r>
      <w:r>
        <w:rPr>
          <w:rFonts w:ascii="Times New Roman" w:hAnsi="Times New Roman" w:eastAsia="宋体" w:cs="Times New Roman"/>
          <w:color w:val="000000" w:themeColor="text1"/>
          <w:highlight w:val="none"/>
          <w14:textFill>
            <w14:solidFill>
              <w14:schemeClr w14:val="tx1"/>
            </w14:solidFill>
          </w14:textFill>
        </w:rPr>
        <w:t xml:space="preserve"> </w:t>
      </w:r>
      <w:r>
        <w:rPr>
          <w:rFonts w:hint="eastAsia" w:ascii="Times New Roman" w:hAnsi="Times New Roman" w:eastAsia="宋体" w:cs="Times New Roman"/>
          <w:color w:val="000000" w:themeColor="text1"/>
          <w:highlight w:val="none"/>
          <w14:textFill>
            <w14:solidFill>
              <w14:schemeClr w14:val="tx1"/>
            </w14:solidFill>
          </w14:textFill>
        </w:rPr>
        <w:t xml:space="preserve">84236153  </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三</w:t>
      </w:r>
      <w:r>
        <w:rPr>
          <w:rFonts w:ascii="Times New Roman" w:hAnsi="Times New Roman" w:eastAsia="宋体" w:cs="Times New Roman"/>
          <w:color w:val="000000" w:themeColor="text1"/>
          <w:highlight w:val="none"/>
          <w14:textFill>
            <w14:solidFill>
              <w14:schemeClr w14:val="tx1"/>
            </w14:solidFill>
          </w14:textFill>
        </w:rPr>
        <w:t>、公告期限</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招标公告的公告期限为5个工作日。</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四</w:t>
      </w:r>
      <w:r>
        <w:rPr>
          <w:rFonts w:ascii="Times New Roman" w:hAnsi="Times New Roman" w:eastAsia="宋体" w:cs="Times New Roman"/>
          <w:color w:val="000000" w:themeColor="text1"/>
          <w:highlight w:val="none"/>
          <w14:textFill>
            <w14:solidFill>
              <w14:schemeClr w14:val="tx1"/>
            </w14:solidFill>
          </w14:textFill>
        </w:rPr>
        <w:t>、招标代理服务费</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本项目按以下比例向中标供应商收取招标代理服务费</w:t>
      </w:r>
      <w:r>
        <w:rPr>
          <w:rFonts w:hint="eastAsia" w:ascii="Times New Roman" w:hAnsi="Times New Roman" w:eastAsia="宋体" w:cs="Times New Roman"/>
          <w:color w:val="000000" w:themeColor="text1"/>
          <w:highlight w:val="none"/>
          <w14:textFill>
            <w14:solidFill>
              <w14:schemeClr w14:val="tx1"/>
            </w14:solidFill>
          </w14:textFill>
        </w:rP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6"/>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中标金额</w:t>
            </w:r>
            <w:r>
              <w:rPr>
                <w:rFonts w:hint="eastAsia"/>
                <w:color w:val="000000" w:themeColor="text1"/>
                <w:sz w:val="24"/>
                <w:highlight w:val="none"/>
                <w14:textFill>
                  <w14:solidFill>
                    <w14:schemeClr w14:val="tx1"/>
                  </w14:solidFill>
                </w14:textFill>
              </w:rPr>
              <w:t>（万元）</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100以下</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100-500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0.8</w:t>
            </w:r>
            <w:r>
              <w:rPr>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500-1000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0.</w:t>
            </w:r>
            <w:r>
              <w:rPr>
                <w:rFonts w:hint="eastAsia"/>
                <w:color w:val="000000" w:themeColor="text1"/>
                <w:sz w:val="24"/>
                <w:highlight w:val="none"/>
                <w14:textFill>
                  <w14:solidFill>
                    <w14:schemeClr w14:val="tx1"/>
                  </w14:solidFill>
                </w14:textFill>
              </w:rPr>
              <w:t>45</w:t>
            </w:r>
            <w:r>
              <w:rPr>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1000</w:t>
            </w:r>
            <w:r>
              <w:rPr>
                <w:rFonts w:hint="eastAsia"/>
                <w:color w:val="000000" w:themeColor="text1"/>
                <w:sz w:val="24"/>
                <w:highlight w:val="none"/>
                <w14:textFill>
                  <w14:solidFill>
                    <w14:schemeClr w14:val="tx1"/>
                  </w14:solidFill>
                </w14:textFill>
              </w:rPr>
              <w:t>-5000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5000-10000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10000-100000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0.05%</w:t>
            </w:r>
          </w:p>
        </w:tc>
      </w:tr>
    </w:tbl>
    <w:p>
      <w:pPr>
        <w:tabs>
          <w:tab w:val="left" w:pos="700"/>
        </w:tabs>
        <w:autoSpaceDE w:val="0"/>
        <w:autoSpaceDN w:val="0"/>
        <w:adjustRightInd w:val="0"/>
        <w:spacing w:line="360" w:lineRule="auto"/>
        <w:ind w:firstLine="448" w:firstLineChars="200"/>
        <w:rPr>
          <w:color w:val="000000" w:themeColor="text1"/>
          <w:sz w:val="24"/>
          <w:highlight w:val="none"/>
          <w:lang w:val="zh-CN"/>
          <w14:textFill>
            <w14:solidFill>
              <w14:schemeClr w14:val="tx1"/>
            </w14:solidFill>
          </w14:textFill>
        </w:rPr>
      </w:pPr>
      <w:r>
        <w:rPr>
          <w:color w:val="000000" w:themeColor="text1"/>
          <w:sz w:val="24"/>
          <w:highlight w:val="none"/>
          <w:lang w:val="zh-CN"/>
          <w14:textFill>
            <w14:solidFill>
              <w14:schemeClr w14:val="tx1"/>
            </w14:solidFill>
          </w14:textFill>
        </w:rPr>
        <w:t>服务费按差额定率累进法计算</w:t>
      </w:r>
      <w:r>
        <w:rPr>
          <w:rFonts w:hint="eastAsia"/>
          <w:color w:val="000000" w:themeColor="text1"/>
          <w:sz w:val="24"/>
          <w:highlight w:val="none"/>
          <w:lang w:val="zh-CN"/>
          <w14:textFill>
            <w14:solidFill>
              <w14:schemeClr w14:val="tx1"/>
            </w14:solidFill>
          </w14:textFill>
        </w:rPr>
        <w:t>，向下取整，精确到元。</w:t>
      </w:r>
      <w:r>
        <w:rPr>
          <w:color w:val="000000" w:themeColor="text1"/>
          <w:sz w:val="24"/>
          <w:highlight w:val="none"/>
          <w:lang w:val="zh-CN"/>
          <w14:textFill>
            <w14:solidFill>
              <w14:schemeClr w14:val="tx1"/>
            </w14:solidFill>
          </w14:textFill>
        </w:rPr>
        <w:t>例如</w:t>
      </w:r>
      <w:r>
        <w:rPr>
          <w:color w:val="000000" w:themeColor="text1"/>
          <w:sz w:val="24"/>
          <w:highlight w:val="none"/>
          <w14:textFill>
            <w14:solidFill>
              <w14:schemeClr w14:val="tx1"/>
            </w14:solidFill>
          </w14:textFill>
        </w:rPr>
        <w:t>中标</w:t>
      </w:r>
      <w:r>
        <w:rPr>
          <w:color w:val="000000" w:themeColor="text1"/>
          <w:sz w:val="24"/>
          <w:highlight w:val="none"/>
          <w:lang w:val="zh-CN"/>
          <w14:textFill>
            <w14:solidFill>
              <w14:schemeClr w14:val="tx1"/>
            </w14:solidFill>
          </w14:textFill>
        </w:rPr>
        <w:t>金额为680</w:t>
      </w:r>
      <w:r>
        <w:rPr>
          <w:rFonts w:hint="eastAsia"/>
          <w:color w:val="000000" w:themeColor="text1"/>
          <w:sz w:val="24"/>
          <w:highlight w:val="none"/>
          <w:lang w:val="zh-CN"/>
          <w14:textFill>
            <w14:solidFill>
              <w14:schemeClr w14:val="tx1"/>
            </w14:solidFill>
          </w14:textFill>
        </w:rPr>
        <w:t>5000</w:t>
      </w:r>
      <w:r>
        <w:rPr>
          <w:color w:val="000000" w:themeColor="text1"/>
          <w:sz w:val="24"/>
          <w:highlight w:val="none"/>
          <w:lang w:val="zh-CN"/>
          <w14:textFill>
            <w14:solidFill>
              <w14:schemeClr w14:val="tx1"/>
            </w14:solidFill>
          </w14:textFill>
        </w:rPr>
        <w:t>元，服务费</w:t>
      </w:r>
      <w:r>
        <w:rPr>
          <w:rFonts w:hint="eastAsia"/>
          <w:color w:val="000000" w:themeColor="text1"/>
          <w:sz w:val="24"/>
          <w:highlight w:val="none"/>
          <w:lang w:val="zh-CN"/>
          <w14:textFill>
            <w14:solidFill>
              <w14:schemeClr w14:val="tx1"/>
            </w14:solidFill>
          </w14:textFill>
        </w:rPr>
        <w:t>=</w:t>
      </w:r>
      <w:r>
        <w:rPr>
          <w:color w:val="000000" w:themeColor="text1"/>
          <w:sz w:val="24"/>
          <w:highlight w:val="none"/>
          <w:lang w:val="zh-CN"/>
          <w14:textFill>
            <w14:solidFill>
              <w14:schemeClr w14:val="tx1"/>
            </w14:solidFill>
          </w14:textFill>
        </w:rPr>
        <w:t>100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×1%+</w:t>
      </w:r>
      <w:r>
        <w:rPr>
          <w:rFonts w:hint="eastAsia"/>
          <w:color w:val="000000" w:themeColor="text1"/>
          <w:sz w:val="24"/>
          <w:highlight w:val="none"/>
          <w:lang w:val="zh-CN"/>
          <w14:textFill>
            <w14:solidFill>
              <w14:schemeClr w14:val="tx1"/>
            </w14:solidFill>
          </w14:textFill>
        </w:rPr>
        <w:t>（</w:t>
      </w:r>
      <w:r>
        <w:rPr>
          <w:color w:val="000000" w:themeColor="text1"/>
          <w:sz w:val="24"/>
          <w:highlight w:val="none"/>
          <w:lang w:val="zh-CN"/>
          <w14:textFill>
            <w14:solidFill>
              <w14:schemeClr w14:val="tx1"/>
            </w14:solidFill>
          </w14:textFill>
        </w:rPr>
        <w:t>500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-100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w:t>
      </w:r>
      <w:r>
        <w:rPr>
          <w:rFonts w:hint="eastAsia"/>
          <w:color w:val="000000" w:themeColor="text1"/>
          <w:sz w:val="24"/>
          <w:highlight w:val="none"/>
          <w:lang w:val="zh-CN"/>
          <w14:textFill>
            <w14:solidFill>
              <w14:schemeClr w14:val="tx1"/>
            </w14:solidFill>
          </w14:textFill>
        </w:rPr>
        <w:t>0.8</w:t>
      </w:r>
      <w:r>
        <w:rPr>
          <w:color w:val="000000" w:themeColor="text1"/>
          <w:sz w:val="24"/>
          <w:highlight w:val="none"/>
          <w:lang w:val="zh-CN"/>
          <w14:textFill>
            <w14:solidFill>
              <w14:schemeClr w14:val="tx1"/>
            </w14:solidFill>
          </w14:textFill>
        </w:rPr>
        <w:t>%+</w:t>
      </w:r>
      <w:r>
        <w:rPr>
          <w:rFonts w:hint="eastAsia"/>
          <w:color w:val="000000" w:themeColor="text1"/>
          <w:sz w:val="24"/>
          <w:highlight w:val="none"/>
          <w:lang w:val="zh-CN"/>
          <w14:textFill>
            <w14:solidFill>
              <w14:schemeClr w14:val="tx1"/>
            </w14:solidFill>
          </w14:textFill>
        </w:rPr>
        <w:t>（</w:t>
      </w:r>
      <w:r>
        <w:rPr>
          <w:color w:val="000000" w:themeColor="text1"/>
          <w:sz w:val="24"/>
          <w:highlight w:val="none"/>
          <w:lang w:val="zh-CN"/>
          <w14:textFill>
            <w14:solidFill>
              <w14:schemeClr w14:val="tx1"/>
            </w14:solidFill>
          </w14:textFill>
        </w:rPr>
        <w:t>680</w:t>
      </w:r>
      <w:r>
        <w:rPr>
          <w:rFonts w:hint="eastAsia"/>
          <w:color w:val="000000" w:themeColor="text1"/>
          <w:sz w:val="24"/>
          <w:highlight w:val="none"/>
          <w:lang w:val="zh-CN"/>
          <w14:textFill>
            <w14:solidFill>
              <w14:schemeClr w14:val="tx1"/>
            </w14:solidFill>
          </w14:textFill>
        </w:rPr>
        <w:t>5000</w:t>
      </w:r>
      <w:r>
        <w:rPr>
          <w:color w:val="000000" w:themeColor="text1"/>
          <w:sz w:val="24"/>
          <w:highlight w:val="none"/>
          <w:lang w:val="zh-CN"/>
          <w14:textFill>
            <w14:solidFill>
              <w14:schemeClr w14:val="tx1"/>
            </w14:solidFill>
          </w14:textFill>
        </w:rPr>
        <w:t>-500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×0.</w:t>
      </w:r>
      <w:r>
        <w:rPr>
          <w:rFonts w:hint="eastAsia"/>
          <w:color w:val="000000" w:themeColor="text1"/>
          <w:sz w:val="24"/>
          <w:highlight w:val="none"/>
          <w:lang w:val="zh-CN"/>
          <w14:textFill>
            <w14:solidFill>
              <w14:schemeClr w14:val="tx1"/>
            </w14:solidFill>
          </w14:textFill>
        </w:rPr>
        <w:t>45</w:t>
      </w:r>
      <w:r>
        <w:rPr>
          <w:color w:val="000000" w:themeColor="text1"/>
          <w:sz w:val="24"/>
          <w:highlight w:val="none"/>
          <w:lang w:val="zh-CN"/>
          <w14:textFill>
            <w14:solidFill>
              <w14:schemeClr w14:val="tx1"/>
            </w14:solidFill>
          </w14:textFill>
        </w:rPr>
        <w:t>%=</w:t>
      </w:r>
      <w:r>
        <w:rPr>
          <w:rFonts w:hint="eastAsia"/>
          <w:color w:val="000000" w:themeColor="text1"/>
          <w:sz w:val="24"/>
          <w:highlight w:val="none"/>
          <w:lang w:val="zh-CN"/>
          <w14:textFill>
            <w14:solidFill>
              <w14:schemeClr w14:val="tx1"/>
            </w14:solidFill>
          </w14:textFill>
        </w:rPr>
        <w:t>50122.5</w:t>
      </w:r>
      <w:r>
        <w:rPr>
          <w:color w:val="000000" w:themeColor="text1"/>
          <w:sz w:val="24"/>
          <w:highlight w:val="none"/>
          <w:lang w:val="zh-CN"/>
          <w14:textFill>
            <w14:solidFill>
              <w14:schemeClr w14:val="tx1"/>
            </w14:solidFill>
          </w14:textFill>
        </w:rPr>
        <w:t>元，服务费</w:t>
      </w:r>
      <w:r>
        <w:rPr>
          <w:rFonts w:hint="eastAsia"/>
          <w:color w:val="000000" w:themeColor="text1"/>
          <w:sz w:val="24"/>
          <w:highlight w:val="none"/>
          <w:lang w:val="zh-CN"/>
          <w14:textFill>
            <w14:solidFill>
              <w14:schemeClr w14:val="tx1"/>
            </w14:solidFill>
          </w14:textFill>
        </w:rPr>
        <w:t>缴纳50122元。</w:t>
      </w:r>
      <w:r>
        <w:rPr>
          <w:color w:val="000000" w:themeColor="text1"/>
          <w:sz w:val="24"/>
          <w:highlight w:val="none"/>
          <w:lang w:val="zh-CN"/>
          <w14:textFill>
            <w14:solidFill>
              <w14:schemeClr w14:val="tx1"/>
            </w14:solidFill>
          </w14:textFill>
        </w:rPr>
        <w:t>其中中标金额以《中标通知书》为准。</w:t>
      </w:r>
    </w:p>
    <w:p>
      <w:pPr>
        <w:tabs>
          <w:tab w:val="left" w:pos="700"/>
        </w:tabs>
        <w:autoSpaceDE w:val="0"/>
        <w:autoSpaceDN w:val="0"/>
        <w:adjustRightInd w:val="0"/>
        <w:spacing w:line="360" w:lineRule="auto"/>
        <w:ind w:firstLine="448" w:firstLineChars="200"/>
        <w:rPr>
          <w:color w:val="000000" w:themeColor="text1"/>
          <w:sz w:val="24"/>
          <w:szCs w:val="24"/>
          <w:highlight w:val="none"/>
          <w:lang w:val="zh-CN"/>
          <w14:textFill>
            <w14:solidFill>
              <w14:schemeClr w14:val="tx1"/>
            </w14:solidFill>
          </w14:textFill>
        </w:rPr>
      </w:pPr>
      <w:r>
        <w:rPr>
          <w:rFonts w:hint="eastAsia"/>
          <w:color w:val="000000" w:themeColor="text1"/>
          <w:sz w:val="24"/>
          <w:szCs w:val="24"/>
          <w:highlight w:val="none"/>
          <w14:textFill>
            <w14:solidFill>
              <w14:schemeClr w14:val="tx1"/>
            </w14:solidFill>
          </w14:textFill>
        </w:rPr>
        <w:t>中标供应商应于中标公告发布之日起5个工作日内缴纳</w:t>
      </w:r>
      <w:r>
        <w:rPr>
          <w:rFonts w:hint="eastAsia"/>
          <w:color w:val="000000" w:themeColor="text1"/>
          <w:sz w:val="24"/>
          <w:szCs w:val="24"/>
          <w:highlight w:val="none"/>
          <w:lang w:val="zh-CN"/>
          <w14:textFill>
            <w14:solidFill>
              <w14:schemeClr w14:val="tx1"/>
            </w14:solidFill>
          </w14:textFill>
        </w:rPr>
        <w:t>招标代理服务费，缴费单位名称须与投标单位名称一致，缴费时请注明项目编号及中标包号。</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名        称：天津市公共资源交易中心</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 xml:space="preserve">开户行及账号：中国建设银行股份有限公司天津明华支行 </w:t>
      </w:r>
    </w:p>
    <w:p>
      <w:pPr>
        <w:pStyle w:val="27"/>
        <w:spacing w:line="360" w:lineRule="auto"/>
        <w:ind w:firstLine="2009" w:firstLineChars="897"/>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1205 0162 4900 0000 0675</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银行联行号：105110039436</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纳税人识别号：1212 0000 MB1E 44809C</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地址：天津市河东区红星路79号</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缴费及申请开票系统：http://www.tjggzy.cn/ztbxt</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缴费及开票咨询电话：022-24532012</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7"/>
        <w:spacing w:line="360" w:lineRule="auto"/>
        <w:jc w:val="right"/>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2023年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12</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28</w:t>
      </w:r>
      <w:r>
        <w:rPr>
          <w:rFonts w:ascii="Times New Roman" w:hAnsi="Times New Roman" w:eastAsia="宋体" w:cs="Times New Roman"/>
          <w:color w:val="000000" w:themeColor="text1"/>
          <w:highlight w:val="none"/>
          <w14:textFill>
            <w14:solidFill>
              <w14:schemeClr w14:val="tx1"/>
            </w14:solidFill>
          </w14:textFill>
        </w:rPr>
        <w:t>日</w:t>
      </w:r>
    </w:p>
    <w:p>
      <w:pPr>
        <w:pStyle w:val="27"/>
        <w:spacing w:line="360" w:lineRule="auto"/>
        <w:ind w:right="892"/>
        <w:rPr>
          <w:b/>
          <w:bCs/>
          <w:color w:val="000000" w:themeColor="text1"/>
          <w:kern w:val="28"/>
          <w:sz w:val="32"/>
          <w:szCs w:val="32"/>
          <w:highlight w:val="none"/>
          <w14:textFill>
            <w14:solidFill>
              <w14:schemeClr w14:val="tx1"/>
            </w14:solidFill>
          </w14:textFill>
        </w:rPr>
      </w:pPr>
    </w:p>
    <w:p>
      <w:pPr>
        <w:widowControl/>
        <w:jc w:val="left"/>
        <w:rPr>
          <w:rFonts w:ascii="......." w:hAnsi="Calibri" w:eastAsia="......." w:cs="......."/>
          <w:b/>
          <w:bCs/>
          <w:color w:val="000000" w:themeColor="text1"/>
          <w:kern w:val="28"/>
          <w:sz w:val="32"/>
          <w:szCs w:val="32"/>
          <w:highlight w:val="none"/>
          <w14:textFill>
            <w14:solidFill>
              <w14:schemeClr w14:val="tx1"/>
            </w14:solidFill>
          </w14:textFill>
        </w:rPr>
      </w:pPr>
      <w:r>
        <w:rPr>
          <w:b/>
          <w:bCs/>
          <w:color w:val="000000" w:themeColor="text1"/>
          <w:kern w:val="28"/>
          <w:sz w:val="32"/>
          <w:szCs w:val="32"/>
          <w:highlight w:val="none"/>
          <w14:textFill>
            <w14:solidFill>
              <w14:schemeClr w14:val="tx1"/>
            </w14:solidFill>
          </w14:textFill>
        </w:rPr>
        <w:br w:type="page"/>
      </w:r>
    </w:p>
    <w:p>
      <w:pPr>
        <w:pStyle w:val="1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w:t>
      </w:r>
      <w:r>
        <w:rPr>
          <w:rFonts w:ascii="Times New Roman" w:hAnsi="Times New Roman"/>
          <w:color w:val="000000" w:themeColor="text1"/>
          <w:highlight w:val="none"/>
          <w:lang w:eastAsia="zh-CN"/>
          <w14:textFill>
            <w14:solidFill>
              <w14:schemeClr w14:val="tx1"/>
            </w14:solidFill>
          </w14:textFill>
        </w:rPr>
        <w:t>二</w:t>
      </w:r>
      <w:r>
        <w:rPr>
          <w:rFonts w:ascii="Times New Roman" w:hAnsi="Times New Roman"/>
          <w:color w:val="000000" w:themeColor="text1"/>
          <w:highlight w:val="none"/>
          <w14:textFill>
            <w14:solidFill>
              <w14:schemeClr w14:val="tx1"/>
            </w14:solidFill>
          </w14:textFill>
        </w:rPr>
        <w:t>部分  招标项目要求</w:t>
      </w:r>
      <w:bookmarkEnd w:id="5"/>
    </w:p>
    <w:p>
      <w:pPr>
        <w:tabs>
          <w:tab w:val="left" w:pos="210"/>
        </w:tabs>
        <w:autoSpaceDE w:val="0"/>
        <w:autoSpaceDN w:val="0"/>
        <w:adjustRightInd w:val="0"/>
        <w:spacing w:line="360" w:lineRule="auto"/>
        <w:ind w:firstLine="448" w:firstLineChars="200"/>
        <w:outlineLvl w:val="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一、商务要求</w:t>
      </w:r>
    </w:p>
    <w:p>
      <w:pPr>
        <w:autoSpaceDE w:val="0"/>
        <w:autoSpaceDN w:val="0"/>
        <w:adjustRightInd w:val="0"/>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（一）报价要求</w:t>
      </w:r>
    </w:p>
    <w:p>
      <w:pPr>
        <w:autoSpaceDE w:val="0"/>
        <w:autoSpaceDN w:val="0"/>
        <w:adjustRightInd w:val="0"/>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投标报价以人民币填列。</w:t>
      </w:r>
    </w:p>
    <w:p>
      <w:pPr>
        <w:autoSpaceDE w:val="0"/>
        <w:autoSpaceDN w:val="0"/>
        <w:adjustRightInd w:val="0"/>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投标人的报价应包括：人员费用、纸张费用、印刷费用、油墨费用、运输费用、</w:t>
      </w:r>
      <w:r>
        <w:rPr>
          <w:rFonts w:hint="eastAsia"/>
          <w:color w:val="000000" w:themeColor="text1"/>
          <w:sz w:val="24"/>
          <w:highlight w:val="none"/>
          <w14:textFill>
            <w14:solidFill>
              <w14:schemeClr w14:val="tx1"/>
            </w14:solidFill>
          </w14:textFill>
        </w:rPr>
        <w:t>包装费用、</w:t>
      </w:r>
      <w:r>
        <w:rPr>
          <w:color w:val="000000" w:themeColor="text1"/>
          <w:sz w:val="24"/>
          <w:highlight w:val="none"/>
          <w14:textFill>
            <w14:solidFill>
              <w14:schemeClr w14:val="tx1"/>
            </w14:solidFill>
          </w14:textFill>
        </w:rPr>
        <w:t>管理费及税金等为完成</w:t>
      </w:r>
      <w:r>
        <w:rPr>
          <w:rFonts w:hint="eastAsia"/>
          <w:color w:val="000000" w:themeColor="text1"/>
          <w:sz w:val="24"/>
          <w:highlight w:val="none"/>
          <w14:textFill>
            <w14:solidFill>
              <w14:schemeClr w14:val="tx1"/>
            </w14:solidFill>
          </w14:textFill>
        </w:rPr>
        <w:t>招标</w:t>
      </w:r>
      <w:r>
        <w:rPr>
          <w:color w:val="000000" w:themeColor="text1"/>
          <w:sz w:val="24"/>
          <w:highlight w:val="none"/>
          <w14:textFill>
            <w14:solidFill>
              <w14:schemeClr w14:val="tx1"/>
            </w14:solidFill>
          </w14:textFill>
        </w:rPr>
        <w:t>文件规定全部任务所需的一切应有费用。</w:t>
      </w:r>
    </w:p>
    <w:p>
      <w:pPr>
        <w:spacing w:line="360" w:lineRule="auto"/>
        <w:ind w:firstLine="448" w:firstLineChars="20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 xml:space="preserve">3. </w:t>
      </w:r>
      <w:r>
        <w:rPr>
          <w:color w:val="000000" w:themeColor="text1"/>
          <w:sz w:val="24"/>
          <w:highlight w:val="none"/>
          <w14:textFill>
            <w14:solidFill>
              <w14:schemeClr w14:val="tx1"/>
            </w14:solidFill>
          </w14:textFill>
        </w:rPr>
        <w:t>验收相关费用由投标人负责。</w:t>
      </w:r>
    </w:p>
    <w:p>
      <w:pPr>
        <w:autoSpaceDE w:val="0"/>
        <w:autoSpaceDN w:val="0"/>
        <w:adjustRightInd w:val="0"/>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）时间、地点要求</w:t>
      </w:r>
    </w:p>
    <w:p>
      <w:pPr>
        <w:autoSpaceDE w:val="0"/>
        <w:autoSpaceDN w:val="0"/>
        <w:adjustRightInd w:val="0"/>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时间要求：</w:t>
      </w:r>
      <w:r>
        <w:rPr>
          <w:rFonts w:hint="eastAsia"/>
          <w:color w:val="000000" w:themeColor="text1"/>
          <w:sz w:val="24"/>
          <w:highlight w:val="none"/>
          <w:lang w:val="en-US" w:eastAsia="zh-CN"/>
          <w14:textFill>
            <w14:solidFill>
              <w14:schemeClr w14:val="tx1"/>
            </w14:solidFill>
          </w14:textFill>
        </w:rPr>
        <w:t>自合同签订之日起</w:t>
      </w:r>
      <w:r>
        <w:rPr>
          <w:rFonts w:hint="eastAsia"/>
          <w:color w:val="000000" w:themeColor="text1"/>
          <w:sz w:val="24"/>
          <w:highlight w:val="none"/>
          <w14:textFill>
            <w14:solidFill>
              <w14:schemeClr w14:val="tx1"/>
            </w14:solidFill>
          </w14:textFill>
        </w:rPr>
        <w:t>2年</w:t>
      </w:r>
      <w:r>
        <w:rPr>
          <w:color w:val="000000" w:themeColor="text1"/>
          <w:sz w:val="24"/>
          <w:highlight w:val="none"/>
          <w14:textFill>
            <w14:solidFill>
              <w14:schemeClr w14:val="tx1"/>
            </w14:solidFill>
          </w14:textFill>
        </w:rPr>
        <w:t>（特殊情况以合同为准）。</w:t>
      </w:r>
    </w:p>
    <w:p>
      <w:pPr>
        <w:autoSpaceDE w:val="0"/>
        <w:autoSpaceDN w:val="0"/>
        <w:adjustRightInd w:val="0"/>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2. </w:t>
      </w:r>
      <w:r>
        <w:rPr>
          <w:rFonts w:hint="eastAsia"/>
          <w:color w:val="000000" w:themeColor="text1"/>
          <w:sz w:val="24"/>
          <w:highlight w:val="none"/>
          <w14:textFill>
            <w14:solidFill>
              <w14:schemeClr w14:val="tx1"/>
            </w14:solidFill>
          </w14:textFill>
        </w:rPr>
        <w:t>交货</w:t>
      </w:r>
      <w:r>
        <w:rPr>
          <w:color w:val="000000" w:themeColor="text1"/>
          <w:sz w:val="24"/>
          <w:highlight w:val="none"/>
          <w14:textFill>
            <w14:solidFill>
              <w14:schemeClr w14:val="tx1"/>
            </w14:solidFill>
          </w14:textFill>
        </w:rPr>
        <w:t>地点：</w:t>
      </w:r>
      <w:r>
        <w:rPr>
          <w:rFonts w:hint="eastAsia"/>
          <w:color w:val="000000" w:themeColor="text1"/>
          <w:sz w:val="24"/>
          <w:highlight w:val="none"/>
          <w14:textFill>
            <w14:solidFill>
              <w14:schemeClr w14:val="tx1"/>
            </w14:solidFill>
          </w14:textFill>
        </w:rPr>
        <w:t>邮局运输指定地点</w:t>
      </w:r>
      <w:r>
        <w:rPr>
          <w:color w:val="000000" w:themeColor="text1"/>
          <w:sz w:val="24"/>
          <w:highlight w:val="none"/>
          <w14:textFill>
            <w14:solidFill>
              <w14:schemeClr w14:val="tx1"/>
            </w14:solidFill>
          </w14:textFill>
        </w:rPr>
        <w:t>（特殊情况以合同为准）。</w:t>
      </w:r>
    </w:p>
    <w:p>
      <w:pPr>
        <w:autoSpaceDE w:val="0"/>
        <w:autoSpaceDN w:val="0"/>
        <w:adjustRightInd w:val="0"/>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三</w:t>
      </w:r>
      <w:r>
        <w:rPr>
          <w:color w:val="000000" w:themeColor="text1"/>
          <w:sz w:val="24"/>
          <w:highlight w:val="none"/>
          <w14:textFill>
            <w14:solidFill>
              <w14:schemeClr w14:val="tx1"/>
            </w14:solidFill>
          </w14:textFill>
        </w:rPr>
        <w:t>）付款方式</w:t>
      </w:r>
    </w:p>
    <w:p>
      <w:pPr>
        <w:autoSpaceDE w:val="0"/>
        <w:autoSpaceDN w:val="0"/>
        <w:adjustRightInd w:val="0"/>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每月货到收到发票后15个工作日内支付当月印刷费，印刷费按当月实际印刷数量结算</w:t>
      </w:r>
      <w:r>
        <w:rPr>
          <w:color w:val="000000" w:themeColor="text1"/>
          <w:sz w:val="24"/>
          <w:highlight w:val="none"/>
          <w14:textFill>
            <w14:solidFill>
              <w14:schemeClr w14:val="tx1"/>
            </w14:solidFill>
          </w14:textFill>
        </w:rPr>
        <w:t>（特殊情况以合同为准）</w:t>
      </w:r>
      <w:r>
        <w:rPr>
          <w:rFonts w:hint="eastAsia"/>
          <w:color w:val="000000" w:themeColor="text1"/>
          <w:sz w:val="24"/>
          <w:highlight w:val="none"/>
          <w14:textFill>
            <w14:solidFill>
              <w14:schemeClr w14:val="tx1"/>
            </w14:solidFill>
          </w14:textFill>
        </w:rPr>
        <w:t>。</w:t>
      </w:r>
    </w:p>
    <w:p>
      <w:pPr>
        <w:autoSpaceDE w:val="0"/>
        <w:autoSpaceDN w:val="0"/>
        <w:adjustRightInd w:val="0"/>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四</w:t>
      </w:r>
      <w:r>
        <w:rPr>
          <w:color w:val="000000" w:themeColor="text1"/>
          <w:sz w:val="24"/>
          <w:highlight w:val="none"/>
          <w14:textFill>
            <w14:solidFill>
              <w14:schemeClr w14:val="tx1"/>
            </w14:solidFill>
          </w14:textFill>
        </w:rPr>
        <w:t>）投标保证金和履约保证金</w:t>
      </w:r>
    </w:p>
    <w:p>
      <w:pPr>
        <w:autoSpaceDE w:val="0"/>
        <w:autoSpaceDN w:val="0"/>
        <w:adjustRightInd w:val="0"/>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本项目不收取投标保证金和履约保证金。</w:t>
      </w:r>
    </w:p>
    <w:p>
      <w:pPr>
        <w:autoSpaceDE w:val="0"/>
        <w:autoSpaceDN w:val="0"/>
        <w:adjustRightInd w:val="0"/>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（五）验收方法及标准</w:t>
      </w:r>
    </w:p>
    <w:p>
      <w:pPr>
        <w:autoSpaceDE w:val="0"/>
        <w:autoSpaceDN w:val="0"/>
        <w:adjustRightInd w:val="0"/>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按照采购合同的约定和现行国家标准、行业标准或企业标准对每一服务环节、安全标准的履约情况进行考核与验收。必要时，采购人有权邀请参加本项目的其他投标人或者第三方机构参与验收。参与验收的投标人或者第三方机构的意见作为验收书的参考资料一并存档。验收结束后，应当出具验收书，列明各项服务的考核验收情况及项目总体评价，由验收双方共同签署。</w:t>
      </w:r>
    </w:p>
    <w:p>
      <w:pPr>
        <w:autoSpaceDE w:val="0"/>
        <w:autoSpaceDN w:val="0"/>
        <w:adjustRightInd w:val="0"/>
        <w:spacing w:line="360" w:lineRule="auto"/>
        <w:ind w:firstLine="448" w:firstLineChars="200"/>
        <w:rPr>
          <w:bCs/>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二</w:t>
      </w:r>
      <w:r>
        <w:rPr>
          <w:bCs/>
          <w:color w:val="000000" w:themeColor="text1"/>
          <w:sz w:val="24"/>
          <w:highlight w:val="none"/>
          <w14:textFill>
            <w14:solidFill>
              <w14:schemeClr w14:val="tx1"/>
            </w14:solidFill>
          </w14:textFill>
        </w:rPr>
        <w:t>、技术要求</w:t>
      </w:r>
    </w:p>
    <w:p>
      <w:pPr>
        <w:spacing w:line="360" w:lineRule="auto"/>
        <w:ind w:firstLine="448"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（一）投标人须承诺所提供的服务、人员及设备符合相关国家强制性规定。</w:t>
      </w:r>
    </w:p>
    <w:p>
      <w:pPr>
        <w:spacing w:line="360" w:lineRule="auto"/>
        <w:ind w:firstLine="448"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（二）具体需求详见本部分项目需求书。</w:t>
      </w:r>
    </w:p>
    <w:p>
      <w:pPr>
        <w:spacing w:line="360" w:lineRule="auto"/>
        <w:ind w:firstLine="448"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三、评分因素及评标标准</w:t>
      </w:r>
    </w:p>
    <w:tbl>
      <w:tblPr>
        <w:tblStyle w:val="21"/>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
        <w:gridCol w:w="1419"/>
        <w:gridCol w:w="730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051" w:type="dxa"/>
            <w:gridSpan w:val="3"/>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第一部分 价格（10分）</w:t>
            </w:r>
          </w:p>
        </w:tc>
        <w:tc>
          <w:tcPr>
            <w:tcW w:w="1082"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28"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价格</w:t>
            </w:r>
          </w:p>
        </w:tc>
        <w:tc>
          <w:tcPr>
            <w:tcW w:w="7304"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（1）投标报价超过采购预算的，投标无效，未超过采购预算的投标报价按以下公式进行计算。</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（2）投标报价得分=（评标基准价/投标报价）×10</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注：满足招标文件要求且投标报价最低的投标报价为评标基准价。</w:t>
            </w:r>
          </w:p>
        </w:tc>
        <w:tc>
          <w:tcPr>
            <w:tcW w:w="1082"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9051" w:type="dxa"/>
            <w:gridSpan w:val="3"/>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第二部分 客观分（</w:t>
            </w:r>
            <w:r>
              <w:rPr>
                <w:rFonts w:hint="eastAsia"/>
                <w:color w:val="000000" w:themeColor="text1"/>
                <w:kern w:val="0"/>
                <w:sz w:val="24"/>
                <w:szCs w:val="24"/>
                <w:highlight w:val="none"/>
                <w:lang w:val="en-US" w:eastAsia="zh-CN"/>
                <w14:textFill>
                  <w14:solidFill>
                    <w14:schemeClr w14:val="tx1"/>
                  </w14:solidFill>
                </w14:textFill>
              </w:rPr>
              <w:t>42</w:t>
            </w:r>
            <w:r>
              <w:rPr>
                <w:color w:val="000000" w:themeColor="text1"/>
                <w:kern w:val="0"/>
                <w:sz w:val="24"/>
                <w:szCs w:val="24"/>
                <w:highlight w:val="none"/>
                <w14:textFill>
                  <w14:solidFill>
                    <w14:schemeClr w14:val="tx1"/>
                  </w14:solidFill>
                </w14:textFill>
              </w:rPr>
              <w:t>分）</w:t>
            </w:r>
          </w:p>
        </w:tc>
        <w:tc>
          <w:tcPr>
            <w:tcW w:w="1082"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28"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投标人业绩</w:t>
            </w:r>
          </w:p>
        </w:tc>
        <w:tc>
          <w:tcPr>
            <w:tcW w:w="7304"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完全按照以下要求提供</w:t>
            </w:r>
            <w:r>
              <w:rPr>
                <w:rFonts w:hint="eastAsia"/>
                <w:color w:val="000000" w:themeColor="text1"/>
                <w:kern w:val="0"/>
                <w:sz w:val="24"/>
                <w:szCs w:val="24"/>
                <w:highlight w:val="none"/>
                <w14:textFill>
                  <w14:solidFill>
                    <w14:schemeClr w14:val="tx1"/>
                  </w14:solidFill>
                </w14:textFill>
              </w:rPr>
              <w:t>投标人</w:t>
            </w:r>
            <w:r>
              <w:rPr>
                <w:color w:val="000000" w:themeColor="text1"/>
                <w:kern w:val="0"/>
                <w:sz w:val="24"/>
                <w:szCs w:val="24"/>
                <w:highlight w:val="none"/>
                <w14:textFill>
                  <w14:solidFill>
                    <w14:schemeClr w14:val="tx1"/>
                  </w14:solidFill>
                </w14:textFill>
              </w:rPr>
              <w:t>曾实施印刷服务业绩，提供的证明材料均不得遮挡涂黑，否则不予认定加分。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合同</w:t>
            </w:r>
            <w:r>
              <w:rPr>
                <w:rFonts w:hint="eastAsia"/>
                <w:color w:val="000000" w:themeColor="text1"/>
                <w:kern w:val="0"/>
                <w:sz w:val="24"/>
                <w:szCs w:val="24"/>
                <w:highlight w:val="none"/>
                <w14:textFill>
                  <w14:solidFill>
                    <w14:schemeClr w14:val="tx1"/>
                  </w14:solidFill>
                </w14:textFill>
              </w:rPr>
              <w:t>原件</w:t>
            </w:r>
            <w:r>
              <w:rPr>
                <w:color w:val="000000" w:themeColor="text1"/>
                <w:kern w:val="0"/>
                <w:sz w:val="24"/>
                <w:szCs w:val="24"/>
                <w:highlight w:val="none"/>
                <w14:textFill>
                  <w14:solidFill>
                    <w14:schemeClr w14:val="tx1"/>
                  </w14:solidFill>
                </w14:textFill>
              </w:rPr>
              <w:t>扫描件。包括买卖双方名称及盖章、服务内容</w:t>
            </w:r>
            <w:r>
              <w:rPr>
                <w:rFonts w:hint="eastAsia"/>
                <w:color w:val="000000" w:themeColor="text1"/>
                <w:kern w:val="0"/>
                <w:sz w:val="24"/>
                <w:szCs w:val="24"/>
                <w:highlight w:val="none"/>
                <w:lang w:val="en-US" w:eastAsia="zh-CN"/>
                <w14:textFill>
                  <w14:solidFill>
                    <w14:schemeClr w14:val="tx1"/>
                  </w14:solidFill>
                </w14:textFill>
              </w:rPr>
              <w:t>包含具有印刷报类印刷服务</w:t>
            </w:r>
            <w:r>
              <w:rPr>
                <w:rFonts w:hint="eastAsia"/>
                <w:bCs/>
                <w:color w:val="000000" w:themeColor="text1"/>
                <w:sz w:val="24"/>
                <w:highlight w:val="none"/>
                <w14:textFill>
                  <w14:solidFill>
                    <w14:schemeClr w14:val="tx1"/>
                  </w14:solidFill>
                </w14:textFill>
              </w:rPr>
              <w:t>、合同签订日期</w:t>
            </w:r>
            <w:r>
              <w:rPr>
                <w:rFonts w:hint="eastAsia"/>
                <w:bCs/>
                <w:color w:val="000000" w:themeColor="text1"/>
                <w:kern w:val="0"/>
                <w:sz w:val="24"/>
                <w:highlight w:val="none"/>
                <w14:textFill>
                  <w14:solidFill>
                    <w14:schemeClr w14:val="tx1"/>
                  </w14:solidFill>
                </w14:textFill>
              </w:rPr>
              <w:t>（应为</w:t>
            </w:r>
            <w:r>
              <w:rPr>
                <w:bCs/>
                <w:color w:val="000000" w:themeColor="text1"/>
                <w:kern w:val="0"/>
                <w:sz w:val="24"/>
                <w:highlight w:val="none"/>
                <w14:textFill>
                  <w14:solidFill>
                    <w14:schemeClr w14:val="tx1"/>
                  </w14:solidFill>
                </w14:textFill>
              </w:rPr>
              <w:t>2020</w:t>
            </w:r>
            <w:r>
              <w:rPr>
                <w:rFonts w:hint="eastAsia"/>
                <w:bCs/>
                <w:color w:val="000000" w:themeColor="text1"/>
                <w:kern w:val="0"/>
                <w:sz w:val="24"/>
                <w:highlight w:val="none"/>
                <w14:textFill>
                  <w14:solidFill>
                    <w14:schemeClr w14:val="tx1"/>
                  </w14:solidFill>
                </w14:textFill>
              </w:rPr>
              <w:t>年</w:t>
            </w:r>
            <w:r>
              <w:rPr>
                <w:bCs/>
                <w:color w:val="000000" w:themeColor="text1"/>
                <w:kern w:val="0"/>
                <w:sz w:val="24"/>
                <w:highlight w:val="none"/>
                <w14:textFill>
                  <w14:solidFill>
                    <w14:schemeClr w14:val="tx1"/>
                  </w14:solidFill>
                </w14:textFill>
              </w:rPr>
              <w:t>1</w:t>
            </w:r>
            <w:r>
              <w:rPr>
                <w:rFonts w:hint="eastAsia"/>
                <w:bCs/>
                <w:color w:val="000000" w:themeColor="text1"/>
                <w:kern w:val="0"/>
                <w:sz w:val="24"/>
                <w:highlight w:val="none"/>
                <w14:textFill>
                  <w14:solidFill>
                    <w14:schemeClr w14:val="tx1"/>
                  </w14:solidFill>
                </w14:textFill>
              </w:rPr>
              <w:t>月</w:t>
            </w:r>
            <w:r>
              <w:rPr>
                <w:bCs/>
                <w:color w:val="000000" w:themeColor="text1"/>
                <w:kern w:val="0"/>
                <w:sz w:val="24"/>
                <w:highlight w:val="none"/>
                <w14:textFill>
                  <w14:solidFill>
                    <w14:schemeClr w14:val="tx1"/>
                  </w14:solidFill>
                </w14:textFill>
              </w:rPr>
              <w:t>1</w:t>
            </w:r>
            <w:r>
              <w:rPr>
                <w:rFonts w:hint="eastAsia"/>
                <w:bCs/>
                <w:color w:val="000000" w:themeColor="text1"/>
                <w:kern w:val="0"/>
                <w:sz w:val="24"/>
                <w:highlight w:val="none"/>
                <w14:textFill>
                  <w14:solidFill>
                    <w14:schemeClr w14:val="tx1"/>
                  </w14:solidFill>
                </w14:textFill>
              </w:rPr>
              <w:t>日或以后）</w:t>
            </w:r>
            <w:r>
              <w:rPr>
                <w:rFonts w:hint="eastAsia"/>
                <w:color w:val="000000" w:themeColor="text1"/>
                <w:kern w:val="0"/>
                <w:sz w:val="24"/>
                <w:szCs w:val="24"/>
                <w:highlight w:val="none"/>
                <w14:textFill>
                  <w14:solidFill>
                    <w14:schemeClr w14:val="tx1"/>
                  </w14:solidFill>
                </w14:textFill>
              </w:rPr>
              <w:t>。</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每个</w:t>
            </w:r>
            <w:r>
              <w:rPr>
                <w:rFonts w:hint="eastAsia"/>
                <w:color w:val="000000" w:themeColor="text1"/>
                <w:kern w:val="0"/>
                <w:sz w:val="24"/>
                <w:szCs w:val="24"/>
                <w:highlight w:val="none"/>
                <w:lang w:val="en-US" w:eastAsia="zh-CN"/>
                <w14:textFill>
                  <w14:solidFill>
                    <w14:schemeClr w14:val="tx1"/>
                  </w14:solidFill>
                </w14:textFill>
              </w:rPr>
              <w:t>符合要求的</w:t>
            </w:r>
            <w:r>
              <w:rPr>
                <w:rFonts w:hint="eastAsia"/>
                <w:color w:val="000000" w:themeColor="text1"/>
                <w:kern w:val="0"/>
                <w:sz w:val="24"/>
                <w:szCs w:val="24"/>
                <w:highlight w:val="none"/>
                <w14:textFill>
                  <w14:solidFill>
                    <w14:schemeClr w14:val="tx1"/>
                  </w14:solidFill>
                </w14:textFill>
              </w:rPr>
              <w:t>业绩</w:t>
            </w:r>
            <w:r>
              <w:rPr>
                <w:rFonts w:hint="eastAsia"/>
                <w:color w:val="000000" w:themeColor="text1"/>
                <w:kern w:val="0"/>
                <w:sz w:val="24"/>
                <w:szCs w:val="24"/>
                <w:highlight w:val="none"/>
                <w:lang w:val="en-US" w:eastAsia="zh-CN"/>
                <w14:textFill>
                  <w14:solidFill>
                    <w14:schemeClr w14:val="tx1"/>
                  </w14:solidFill>
                </w14:textFill>
              </w:rPr>
              <w:t>得2</w:t>
            </w:r>
            <w:r>
              <w:rPr>
                <w:color w:val="000000" w:themeColor="text1"/>
                <w:kern w:val="0"/>
                <w:sz w:val="24"/>
                <w:szCs w:val="24"/>
                <w:highlight w:val="none"/>
                <w14:textFill>
                  <w14:solidFill>
                    <w14:schemeClr w14:val="tx1"/>
                  </w14:solidFill>
                </w14:textFill>
              </w:rPr>
              <w:t>分，最多</w:t>
            </w:r>
            <w:r>
              <w:rPr>
                <w:rFonts w:hint="eastAsia"/>
                <w:color w:val="000000" w:themeColor="text1"/>
                <w:kern w:val="0"/>
                <w:sz w:val="24"/>
                <w:szCs w:val="24"/>
                <w:highlight w:val="none"/>
                <w:lang w:val="en-US" w:eastAsia="zh-CN"/>
                <w14:textFill>
                  <w14:solidFill>
                    <w14:schemeClr w14:val="tx1"/>
                  </w14:solidFill>
                </w14:textFill>
              </w:rPr>
              <w:t>10</w:t>
            </w:r>
            <w:r>
              <w:rPr>
                <w:color w:val="000000" w:themeColor="text1"/>
                <w:kern w:val="0"/>
                <w:sz w:val="24"/>
                <w:szCs w:val="24"/>
                <w:highlight w:val="none"/>
                <w14:textFill>
                  <w14:solidFill>
                    <w14:schemeClr w14:val="tx1"/>
                  </w14:solidFill>
                </w14:textFill>
              </w:rPr>
              <w:t>分</w:t>
            </w:r>
          </w:p>
        </w:tc>
        <w:tc>
          <w:tcPr>
            <w:tcW w:w="1082" w:type="dxa"/>
            <w:shd w:val="clear" w:color="auto" w:fill="auto"/>
            <w:vAlign w:val="center"/>
          </w:tcPr>
          <w:p>
            <w:pPr>
              <w:widowControl/>
              <w:adjustRightInd w:val="0"/>
              <w:snapToGrid w:val="0"/>
              <w:jc w:val="center"/>
              <w:rPr>
                <w:rFonts w:hint="default"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28"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2</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投标人相关证书评价</w:t>
            </w:r>
          </w:p>
        </w:tc>
        <w:tc>
          <w:tcPr>
            <w:tcW w:w="7304" w:type="dxa"/>
            <w:shd w:val="clear" w:color="auto" w:fill="auto"/>
            <w:vAlign w:val="center"/>
          </w:tcPr>
          <w:p>
            <w:pPr>
              <w:widowControl/>
              <w:adjustRightInd w:val="0"/>
              <w:snapToGrid w:val="0"/>
              <w:rPr>
                <w:rFonts w:hint="default" w:eastAsia="宋体"/>
                <w:color w:val="000000" w:themeColor="text1"/>
                <w:kern w:val="0"/>
                <w:sz w:val="24"/>
                <w:szCs w:val="24"/>
                <w:highlight w:val="none"/>
                <w:lang w:val="en-US" w:eastAsia="zh-CN"/>
                <w14:textFill>
                  <w14:solidFill>
                    <w14:schemeClr w14:val="tx1"/>
                  </w14:solidFill>
                </w14:textFill>
              </w:rPr>
            </w:pPr>
            <w:r>
              <w:rPr>
                <w:color w:val="000000" w:themeColor="text1"/>
                <w:kern w:val="0"/>
                <w:sz w:val="24"/>
                <w:szCs w:val="24"/>
                <w:highlight w:val="none"/>
                <w14:textFill>
                  <w14:solidFill>
                    <w14:schemeClr w14:val="tx1"/>
                  </w14:solidFill>
                </w14:textFill>
              </w:rPr>
              <w:t>投标人具备质量管理体系认证、环境管理体系认证、职业健康安全管理体系认证，</w:t>
            </w:r>
            <w:r>
              <w:rPr>
                <w:rFonts w:hint="eastAsia"/>
                <w:color w:val="000000" w:themeColor="text1"/>
                <w:kern w:val="0"/>
                <w:sz w:val="24"/>
                <w:szCs w:val="24"/>
                <w:highlight w:val="none"/>
                <w:lang w:val="en-US" w:eastAsia="zh-CN"/>
                <w14:textFill>
                  <w14:solidFill>
                    <w14:schemeClr w14:val="tx1"/>
                  </w14:solidFill>
                </w14:textFill>
              </w:rPr>
              <w:t>每种认证</w:t>
            </w:r>
            <w:r>
              <w:rPr>
                <w:color w:val="000000" w:themeColor="text1"/>
                <w:kern w:val="0"/>
                <w:sz w:val="24"/>
                <w:szCs w:val="24"/>
                <w:highlight w:val="none"/>
                <w14:textFill>
                  <w14:solidFill>
                    <w14:schemeClr w14:val="tx1"/>
                  </w14:solidFill>
                </w14:textFill>
              </w:rPr>
              <w:t>提供证书扫描件</w:t>
            </w:r>
            <w:r>
              <w:rPr>
                <w:rFonts w:hint="eastAsia"/>
                <w:color w:val="000000" w:themeColor="text1"/>
                <w:kern w:val="0"/>
                <w:sz w:val="24"/>
                <w:szCs w:val="24"/>
                <w:highlight w:val="none"/>
                <w:lang w:val="en-US" w:eastAsia="zh-CN"/>
                <w14:textFill>
                  <w14:solidFill>
                    <w14:schemeClr w14:val="tx1"/>
                  </w14:solidFill>
                </w14:textFill>
              </w:rPr>
              <w:t>得2分，最多6分；</w:t>
            </w:r>
          </w:p>
        </w:tc>
        <w:tc>
          <w:tcPr>
            <w:tcW w:w="1082"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28"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c>
          <w:tcPr>
            <w:tcW w:w="1419" w:type="dxa"/>
            <w:shd w:val="clear" w:color="auto" w:fill="auto"/>
            <w:vAlign w:val="center"/>
          </w:tcPr>
          <w:p>
            <w:pPr>
              <w:widowControl/>
              <w:adjustRightInd w:val="0"/>
              <w:snapToGrid w:val="0"/>
              <w:jc w:val="center"/>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投入的原材料评价</w:t>
            </w:r>
          </w:p>
        </w:tc>
        <w:tc>
          <w:tcPr>
            <w:tcW w:w="7304" w:type="dxa"/>
            <w:shd w:val="clear" w:color="auto" w:fill="auto"/>
            <w:vAlign w:val="center"/>
          </w:tcPr>
          <w:p>
            <w:pPr>
              <w:widowControl/>
              <w:numPr>
                <w:ilvl w:val="0"/>
                <w:numId w:val="0"/>
              </w:numPr>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投入本项目的</w:t>
            </w:r>
            <w:r>
              <w:rPr>
                <w:rFonts w:hint="eastAsia"/>
                <w:color w:val="000000" w:themeColor="text1"/>
                <w:kern w:val="0"/>
                <w:sz w:val="24"/>
                <w:szCs w:val="24"/>
                <w:highlight w:val="none"/>
                <w:lang w:eastAsia="zh-CN"/>
                <w14:textFill>
                  <w14:solidFill>
                    <w14:schemeClr w14:val="tx1"/>
                  </w14:solidFill>
                </w14:textFill>
              </w:rPr>
              <w:t>“</w:t>
            </w:r>
            <w:r>
              <w:rPr>
                <w:rFonts w:asciiTheme="minorEastAsia" w:hAnsiTheme="minorEastAsia"/>
                <w:color w:val="000000" w:themeColor="text1"/>
                <w:kern w:val="0"/>
                <w:sz w:val="24"/>
                <w:szCs w:val="24"/>
                <w:highlight w:val="none"/>
                <w14:textFill>
                  <w14:solidFill>
                    <w14:schemeClr w14:val="tx1"/>
                  </w14:solidFill>
                </w14:textFill>
              </w:rPr>
              <w:t>45-49g/m</w:t>
            </w:r>
            <w:r>
              <w:rPr>
                <w:rFonts w:asciiTheme="minorEastAsia" w:hAnsiTheme="minorEastAsia"/>
                <w:color w:val="000000" w:themeColor="text1"/>
                <w:kern w:val="0"/>
                <w:sz w:val="24"/>
                <w:szCs w:val="24"/>
                <w:highlight w:val="none"/>
                <w:vertAlign w:val="superscript"/>
                <w14:textFill>
                  <w14:solidFill>
                    <w14:schemeClr w14:val="tx1"/>
                  </w14:solidFill>
                </w14:textFill>
              </w:rPr>
              <w:t>2</w:t>
            </w:r>
            <w:r>
              <w:rPr>
                <w:rFonts w:hint="eastAsia" w:asciiTheme="minorEastAsia" w:hAnsiTheme="minorEastAsia"/>
                <w:color w:val="000000" w:themeColor="text1"/>
                <w:kern w:val="0"/>
                <w:sz w:val="24"/>
                <w:szCs w:val="24"/>
                <w:highlight w:val="none"/>
                <w:lang w:val="en-US" w:eastAsia="zh-CN"/>
                <w14:textFill>
                  <w14:solidFill>
                    <w14:schemeClr w14:val="tx1"/>
                  </w14:solidFill>
                </w14:textFill>
              </w:rPr>
              <w:t>新闻纸</w:t>
            </w:r>
            <w:r>
              <w:rPr>
                <w:rFonts w:hint="eastAsia"/>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eastAsia="zh-CN"/>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油墨”具备中国环境标志产品认证证书，提供证书扫描件，每种具备中国环境标志产品认证证书的产品得</w:t>
            </w:r>
            <w:r>
              <w:rPr>
                <w:rFonts w:hint="eastAsia"/>
                <w:color w:val="000000" w:themeColor="text1"/>
                <w:kern w:val="0"/>
                <w:sz w:val="24"/>
                <w:szCs w:val="24"/>
                <w:highlight w:val="none"/>
                <w:lang w:val="en-US" w:eastAsia="zh-CN"/>
                <w14:textFill>
                  <w14:solidFill>
                    <w14:schemeClr w14:val="tx1"/>
                  </w14:solidFill>
                </w14:textFill>
              </w:rPr>
              <w:t>1</w:t>
            </w:r>
            <w:r>
              <w:rPr>
                <w:rFonts w:hint="eastAsia"/>
                <w:color w:val="000000" w:themeColor="text1"/>
                <w:kern w:val="0"/>
                <w:sz w:val="24"/>
                <w:szCs w:val="24"/>
                <w:highlight w:val="none"/>
                <w14:textFill>
                  <w14:solidFill>
                    <w14:schemeClr w14:val="tx1"/>
                  </w14:solidFill>
                </w14:textFill>
              </w:rPr>
              <w:t>分</w:t>
            </w:r>
            <w:r>
              <w:rPr>
                <w:rFonts w:hint="eastAsia"/>
                <w:color w:val="000000" w:themeColor="text1"/>
                <w:kern w:val="0"/>
                <w:sz w:val="24"/>
                <w:szCs w:val="24"/>
                <w:highlight w:val="none"/>
                <w:lang w:eastAsia="zh-CN"/>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最多2分</w:t>
            </w:r>
            <w:r>
              <w:rPr>
                <w:rFonts w:hint="eastAsia"/>
                <w:color w:val="000000" w:themeColor="text1"/>
                <w:kern w:val="0"/>
                <w:sz w:val="24"/>
                <w:szCs w:val="24"/>
                <w:highlight w:val="none"/>
                <w14:textFill>
                  <w14:solidFill>
                    <w14:schemeClr w14:val="tx1"/>
                  </w14:solidFill>
                </w14:textFill>
              </w:rPr>
              <w:t>；</w:t>
            </w:r>
          </w:p>
        </w:tc>
        <w:tc>
          <w:tcPr>
            <w:tcW w:w="1082" w:type="dxa"/>
            <w:shd w:val="clear" w:color="auto" w:fill="auto"/>
            <w:vAlign w:val="center"/>
          </w:tcPr>
          <w:p>
            <w:pPr>
              <w:widowControl/>
              <w:adjustRightInd w:val="0"/>
              <w:snapToGrid w:val="0"/>
              <w:jc w:val="center"/>
              <w:rPr>
                <w:rFonts w:hint="default"/>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28"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4</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所投产品</w:t>
            </w:r>
            <w:r>
              <w:rPr>
                <w:rFonts w:hint="eastAsia"/>
                <w:color w:val="000000" w:themeColor="text1"/>
                <w:sz w:val="24"/>
                <w:highlight w:val="none"/>
                <w14:textFill>
                  <w14:solidFill>
                    <w14:schemeClr w14:val="tx1"/>
                  </w14:solidFill>
                </w14:textFill>
              </w:rPr>
              <w:t>评价</w:t>
            </w:r>
          </w:p>
        </w:tc>
        <w:tc>
          <w:tcPr>
            <w:tcW w:w="7304" w:type="dxa"/>
            <w:shd w:val="clear" w:color="auto" w:fill="auto"/>
            <w:vAlign w:val="center"/>
          </w:tcPr>
          <w:p>
            <w:pPr>
              <w:widowControl/>
              <w:numPr>
                <w:ilvl w:val="0"/>
                <w:numId w:val="0"/>
              </w:numPr>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所投产品</w:t>
            </w:r>
            <w:r>
              <w:rPr>
                <w:rFonts w:hint="eastAsia"/>
                <w:color w:val="000000" w:themeColor="text1"/>
                <w:kern w:val="0"/>
                <w:sz w:val="24"/>
                <w:szCs w:val="24"/>
                <w:highlight w:val="none"/>
                <w14:textFill>
                  <w14:solidFill>
                    <w14:schemeClr w14:val="tx1"/>
                  </w14:solidFill>
                </w14:textFill>
              </w:rPr>
              <w:t>具备</w:t>
            </w:r>
            <w:r>
              <w:rPr>
                <w:rFonts w:hint="eastAsia"/>
                <w:color w:val="000000" w:themeColor="text1"/>
                <w:kern w:val="0"/>
                <w:sz w:val="24"/>
                <w:szCs w:val="24"/>
                <w:highlight w:val="none"/>
                <w:lang w:val="en-US" w:eastAsia="zh-CN"/>
                <w14:textFill>
                  <w14:solidFill>
                    <w14:schemeClr w14:val="tx1"/>
                  </w14:solidFill>
                </w14:textFill>
              </w:rPr>
              <w:t>中国环保认证产品认证证书，制造商为投标人，产品名称应包含报纸类</w:t>
            </w:r>
            <w:r>
              <w:rPr>
                <w:rFonts w:hint="eastAsia"/>
                <w:color w:val="000000" w:themeColor="text1"/>
                <w:kern w:val="0"/>
                <w:sz w:val="24"/>
                <w:szCs w:val="24"/>
                <w:highlight w:val="none"/>
                <w14:textFill>
                  <w14:solidFill>
                    <w14:schemeClr w14:val="tx1"/>
                  </w14:solidFill>
                </w14:textFill>
              </w:rPr>
              <w:t>，提供证书扫描件得2分</w:t>
            </w:r>
            <w:r>
              <w:rPr>
                <w:rFonts w:hint="eastAsia"/>
                <w:color w:val="000000" w:themeColor="text1"/>
                <w:kern w:val="0"/>
                <w:sz w:val="24"/>
                <w:szCs w:val="24"/>
                <w:highlight w:val="none"/>
                <w:lang w:eastAsia="zh-CN"/>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最多2分</w:t>
            </w:r>
            <w:r>
              <w:rPr>
                <w:rFonts w:hint="eastAsia"/>
                <w:color w:val="000000" w:themeColor="text1"/>
                <w:kern w:val="0"/>
                <w:sz w:val="24"/>
                <w:szCs w:val="24"/>
                <w:highlight w:val="none"/>
                <w14:textFill>
                  <w14:solidFill>
                    <w14:schemeClr w14:val="tx1"/>
                  </w14:solidFill>
                </w14:textFill>
              </w:rPr>
              <w:t>；</w:t>
            </w:r>
          </w:p>
        </w:tc>
        <w:tc>
          <w:tcPr>
            <w:tcW w:w="1082"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328"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5</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投入本项目的设备评价</w:t>
            </w:r>
          </w:p>
        </w:tc>
        <w:tc>
          <w:tcPr>
            <w:tcW w:w="7304" w:type="dxa"/>
            <w:shd w:val="clear" w:color="auto" w:fill="auto"/>
            <w:vAlign w:val="center"/>
          </w:tcPr>
          <w:p>
            <w:pPr>
              <w:adjustRightInd w:val="0"/>
              <w:snapToGrid w:val="0"/>
              <w:jc w:val="left"/>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本项目应投入报纸轮转设备</w:t>
            </w:r>
            <w:r>
              <w:rPr>
                <w:rFonts w:hint="eastAsia"/>
                <w:color w:val="000000" w:themeColor="text1"/>
                <w:kern w:val="0"/>
                <w:sz w:val="24"/>
                <w:szCs w:val="24"/>
                <w:highlight w:val="none"/>
                <w:lang w:val="en-US" w:eastAsia="zh-CN"/>
                <w14:textFill>
                  <w14:solidFill>
                    <w14:schemeClr w14:val="tx1"/>
                  </w14:solidFill>
                </w14:textFill>
              </w:rPr>
              <w:t>2套</w:t>
            </w:r>
            <w:r>
              <w:rPr>
                <w:rStyle w:val="25"/>
                <w:rFonts w:hint="eastAsia"/>
                <w:color w:val="000000" w:themeColor="text1"/>
                <w:highlight w:val="none"/>
                <w:lang w:eastAsia="zh-CN"/>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提供投标人购置以上设备发票扫描件及设备照片，</w:t>
            </w:r>
            <w:r>
              <w:rPr>
                <w:rFonts w:hint="eastAsia"/>
                <w:color w:val="000000" w:themeColor="text1"/>
                <w:kern w:val="0"/>
                <w:sz w:val="24"/>
                <w:szCs w:val="24"/>
                <w:highlight w:val="none"/>
                <w:lang w:val="en-US" w:eastAsia="zh-CN"/>
                <w14:textFill>
                  <w14:solidFill>
                    <w14:schemeClr w14:val="tx1"/>
                  </w14:solidFill>
                </w14:textFill>
              </w:rPr>
              <w:t>每投入的1套设备</w:t>
            </w:r>
            <w:r>
              <w:rPr>
                <w:rFonts w:hint="eastAsia"/>
                <w:color w:val="000000" w:themeColor="text1"/>
                <w:kern w:val="0"/>
                <w:sz w:val="24"/>
                <w:szCs w:val="24"/>
                <w:highlight w:val="none"/>
                <w14:textFill>
                  <w14:solidFill>
                    <w14:schemeClr w14:val="tx1"/>
                  </w14:solidFill>
                </w14:textFill>
              </w:rPr>
              <w:t>满足以上要求得2分，最多</w:t>
            </w:r>
            <w:r>
              <w:rPr>
                <w:rFonts w:hint="eastAsia"/>
                <w:color w:val="000000" w:themeColor="text1"/>
                <w:kern w:val="0"/>
                <w:sz w:val="24"/>
                <w:szCs w:val="24"/>
                <w:highlight w:val="none"/>
                <w:lang w:val="en-US" w:eastAsia="zh-CN"/>
                <w14:textFill>
                  <w14:solidFill>
                    <w14:schemeClr w14:val="tx1"/>
                  </w14:solidFill>
                </w14:textFill>
              </w:rPr>
              <w:t>4</w:t>
            </w:r>
            <w:r>
              <w:rPr>
                <w:rFonts w:hint="eastAsia"/>
                <w:color w:val="000000" w:themeColor="text1"/>
                <w:kern w:val="0"/>
                <w:sz w:val="24"/>
                <w:szCs w:val="24"/>
                <w:highlight w:val="none"/>
                <w14:textFill>
                  <w14:solidFill>
                    <w14:schemeClr w14:val="tx1"/>
                  </w14:solidFill>
                </w14:textFill>
              </w:rPr>
              <w:t>分</w:t>
            </w:r>
          </w:p>
        </w:tc>
        <w:tc>
          <w:tcPr>
            <w:tcW w:w="1082"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328"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6</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出现质量问题退换货承诺</w:t>
            </w:r>
          </w:p>
        </w:tc>
        <w:tc>
          <w:tcPr>
            <w:tcW w:w="7304"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无条件退货并上门取、送货：</w:t>
            </w:r>
            <w:r>
              <w:rPr>
                <w:rFonts w:hint="eastAsia"/>
                <w:color w:val="000000" w:themeColor="text1"/>
                <w:kern w:val="0"/>
                <w:sz w:val="24"/>
                <w:szCs w:val="24"/>
                <w:highlight w:val="none"/>
                <w:lang w:val="en-US" w:eastAsia="zh-CN"/>
                <w14:textFill>
                  <w14:solidFill>
                    <w14:schemeClr w14:val="tx1"/>
                  </w14:solidFill>
                </w14:textFill>
              </w:rPr>
              <w:t>3</w:t>
            </w:r>
            <w:r>
              <w:rPr>
                <w:rFonts w:hint="eastAsia"/>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无条件退货但不上门取、送货：</w:t>
            </w:r>
            <w:r>
              <w:rPr>
                <w:rFonts w:hint="eastAsia"/>
                <w:color w:val="000000" w:themeColor="text1"/>
                <w:kern w:val="0"/>
                <w:sz w:val="24"/>
                <w:szCs w:val="24"/>
                <w:highlight w:val="none"/>
                <w:lang w:val="en-US" w:eastAsia="zh-CN"/>
                <w14:textFill>
                  <w14:solidFill>
                    <w14:schemeClr w14:val="tx1"/>
                  </w14:solidFill>
                </w14:textFill>
              </w:rPr>
              <w:t>2</w:t>
            </w:r>
            <w:r>
              <w:rPr>
                <w:rFonts w:hint="eastAsia"/>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有条件退货：</w:t>
            </w:r>
            <w:r>
              <w:rPr>
                <w:color w:val="000000" w:themeColor="text1"/>
                <w:kern w:val="0"/>
                <w:sz w:val="24"/>
                <w:szCs w:val="24"/>
                <w:highlight w:val="none"/>
                <w14:textFill>
                  <w14:solidFill>
                    <w14:schemeClr w14:val="tx1"/>
                  </w14:solidFill>
                </w14:textFill>
              </w:rPr>
              <w:t>1</w:t>
            </w:r>
            <w:r>
              <w:rPr>
                <w:rFonts w:hint="eastAsia"/>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不退货：0分。</w:t>
            </w:r>
          </w:p>
        </w:tc>
        <w:tc>
          <w:tcPr>
            <w:tcW w:w="1082"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328"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7</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投标承诺评价</w:t>
            </w:r>
          </w:p>
        </w:tc>
        <w:tc>
          <w:tcPr>
            <w:tcW w:w="7304"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承诺完全满足“报价要求”、“时间、地点要求”、“付款方式要求”和技术要求中非“★”号要求的：</w:t>
            </w:r>
            <w:r>
              <w:rPr>
                <w:rFonts w:hint="eastAsia"/>
                <w:color w:val="000000" w:themeColor="text1"/>
                <w:kern w:val="0"/>
                <w:sz w:val="24"/>
                <w:szCs w:val="24"/>
                <w:highlight w:val="none"/>
                <w:lang w:val="en-US" w:eastAsia="zh-CN"/>
                <w14:textFill>
                  <w14:solidFill>
                    <w14:schemeClr w14:val="tx1"/>
                  </w14:solidFill>
                </w14:textFill>
              </w:rPr>
              <w:t>15</w:t>
            </w:r>
            <w:r>
              <w:rPr>
                <w:rFonts w:hint="eastAsia"/>
                <w:color w:val="000000" w:themeColor="text1"/>
                <w:kern w:val="0"/>
                <w:sz w:val="24"/>
                <w:szCs w:val="24"/>
                <w:highlight w:val="none"/>
                <w14:textFill>
                  <w14:solidFill>
                    <w14:schemeClr w14:val="tx1"/>
                  </w14:solidFill>
                </w14:textFill>
              </w:rPr>
              <w:t>分，其他0分。</w:t>
            </w:r>
          </w:p>
        </w:tc>
        <w:tc>
          <w:tcPr>
            <w:tcW w:w="1082" w:type="dxa"/>
            <w:shd w:val="clear" w:color="auto" w:fill="auto"/>
            <w:vAlign w:val="center"/>
          </w:tcPr>
          <w:p>
            <w:pPr>
              <w:widowControl/>
              <w:adjustRightInd w:val="0"/>
              <w:snapToGrid w:val="0"/>
              <w:jc w:val="center"/>
              <w:rPr>
                <w:rFonts w:hint="default"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051" w:type="dxa"/>
            <w:gridSpan w:val="3"/>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第三部分 主观分（</w:t>
            </w:r>
            <w:r>
              <w:rPr>
                <w:rFonts w:hint="eastAsia"/>
                <w:color w:val="000000" w:themeColor="text1"/>
                <w:kern w:val="0"/>
                <w:sz w:val="24"/>
                <w:szCs w:val="24"/>
                <w:highlight w:val="none"/>
                <w:lang w:val="en-US" w:eastAsia="zh-CN"/>
                <w14:textFill>
                  <w14:solidFill>
                    <w14:schemeClr w14:val="tx1"/>
                  </w14:solidFill>
                </w14:textFill>
              </w:rPr>
              <w:t>48</w:t>
            </w:r>
            <w:r>
              <w:rPr>
                <w:color w:val="000000" w:themeColor="text1"/>
                <w:kern w:val="0"/>
                <w:sz w:val="24"/>
                <w:szCs w:val="24"/>
                <w:highlight w:val="none"/>
                <w14:textFill>
                  <w14:solidFill>
                    <w14:schemeClr w14:val="tx1"/>
                  </w14:solidFill>
                </w14:textFill>
              </w:rPr>
              <w:t>分）</w:t>
            </w:r>
          </w:p>
        </w:tc>
        <w:tc>
          <w:tcPr>
            <w:tcW w:w="1082"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328"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highlight w:val="none"/>
                <w14:textFill>
                  <w14:solidFill>
                    <w14:schemeClr w14:val="tx1"/>
                  </w14:solidFill>
                </w14:textFill>
              </w:rPr>
              <w:t>整体服务方案评价</w:t>
            </w:r>
          </w:p>
        </w:tc>
        <w:tc>
          <w:tcPr>
            <w:tcW w:w="7304"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至少包含投入本项目的主要服务人员名单、职务、工作经验等介绍及针对本项目的服务、送货方案等方面内容</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招标文件要求，无瑕疵：</w:t>
            </w:r>
            <w:r>
              <w:rPr>
                <w:rFonts w:hint="eastAsia"/>
                <w:color w:val="000000" w:themeColor="text1"/>
                <w:kern w:val="0"/>
                <w:sz w:val="24"/>
                <w:szCs w:val="24"/>
                <w:highlight w:val="none"/>
                <w:lang w:val="en-US" w:eastAsia="zh-CN"/>
                <w14:textFill>
                  <w14:solidFill>
                    <w14:schemeClr w14:val="tx1"/>
                  </w14:solidFill>
                </w14:textFill>
              </w:rPr>
              <w:t>12</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lang w:val="en-US" w:eastAsia="zh-CN"/>
                <w14:textFill>
                  <w14:solidFill>
                    <w14:schemeClr w14:val="tx1"/>
                  </w14:solidFill>
                </w14:textFill>
              </w:rPr>
              <w:t>3</w:t>
            </w:r>
            <w:r>
              <w:rPr>
                <w:rFonts w:hint="eastAsia"/>
                <w:color w:val="000000" w:themeColor="text1"/>
                <w:kern w:val="0"/>
                <w:sz w:val="24"/>
                <w:szCs w:val="24"/>
                <w:highlight w:val="none"/>
                <w14:textFill>
                  <w14:solidFill>
                    <w14:schemeClr w14:val="tx1"/>
                  </w14:solidFill>
                </w14:textFill>
              </w:rPr>
              <w:t>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未提供方案或不满足招标文件要求或内容存在</w:t>
            </w:r>
            <w:r>
              <w:rPr>
                <w:rFonts w:hint="eastAsia"/>
                <w:color w:val="000000" w:themeColor="text1"/>
                <w:kern w:val="0"/>
                <w:sz w:val="24"/>
                <w:szCs w:val="24"/>
                <w:highlight w:val="none"/>
                <w:lang w:val="en-US" w:eastAsia="zh-CN"/>
                <w14:textFill>
                  <w14:solidFill>
                    <w14:schemeClr w14:val="tx1"/>
                  </w14:solidFill>
                </w14:textFill>
              </w:rPr>
              <w:t>4</w:t>
            </w:r>
            <w:r>
              <w:rPr>
                <w:rFonts w:hint="eastAsia"/>
                <w:color w:val="000000" w:themeColor="text1"/>
                <w:kern w:val="0"/>
                <w:sz w:val="24"/>
                <w:szCs w:val="24"/>
                <w:highlight w:val="none"/>
                <w14:textFill>
                  <w14:solidFill>
                    <w14:schemeClr w14:val="tx1"/>
                  </w14:solidFill>
                </w14:textFill>
              </w:rPr>
              <w:t>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082" w:type="dxa"/>
            <w:shd w:val="clear" w:color="auto" w:fill="auto"/>
            <w:vAlign w:val="center"/>
          </w:tcPr>
          <w:p>
            <w:pPr>
              <w:widowControl/>
              <w:adjustRightInd w:val="0"/>
              <w:snapToGrid w:val="0"/>
              <w:jc w:val="center"/>
              <w:rPr>
                <w:rFonts w:hint="default"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328"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2</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项目</w:t>
            </w:r>
            <w:r>
              <w:rPr>
                <w:color w:val="000000" w:themeColor="text1"/>
                <w:sz w:val="24"/>
                <w:highlight w:val="none"/>
                <w14:textFill>
                  <w14:solidFill>
                    <w14:schemeClr w14:val="tx1"/>
                  </w14:solidFill>
                </w14:textFill>
              </w:rPr>
              <w:t>进度安排评价</w:t>
            </w:r>
          </w:p>
        </w:tc>
        <w:tc>
          <w:tcPr>
            <w:tcW w:w="7304"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至少包含各阶段工作进度安排、按时限完成的保障措施、进度落后时的挽回措施等</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招标文件要求，无瑕疵：</w:t>
            </w:r>
            <w:r>
              <w:rPr>
                <w:rFonts w:hint="eastAsia"/>
                <w:color w:val="000000" w:themeColor="text1"/>
                <w:kern w:val="0"/>
                <w:sz w:val="24"/>
                <w:szCs w:val="24"/>
                <w:highlight w:val="none"/>
                <w:lang w:val="en-US" w:eastAsia="zh-CN"/>
                <w14:textFill>
                  <w14:solidFill>
                    <w14:schemeClr w14:val="tx1"/>
                  </w14:solidFill>
                </w14:textFill>
              </w:rPr>
              <w:t>12</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lang w:val="en-US" w:eastAsia="zh-CN"/>
                <w14:textFill>
                  <w14:solidFill>
                    <w14:schemeClr w14:val="tx1"/>
                  </w14:solidFill>
                </w14:textFill>
              </w:rPr>
              <w:t>3</w:t>
            </w:r>
            <w:r>
              <w:rPr>
                <w:rFonts w:hint="eastAsia"/>
                <w:color w:val="000000" w:themeColor="text1"/>
                <w:kern w:val="0"/>
                <w:sz w:val="24"/>
                <w:szCs w:val="24"/>
                <w:highlight w:val="none"/>
                <w14:textFill>
                  <w14:solidFill>
                    <w14:schemeClr w14:val="tx1"/>
                  </w14:solidFill>
                </w14:textFill>
              </w:rPr>
              <w:t>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未提供方案或不满足招标文件要求或内容存在</w:t>
            </w:r>
            <w:r>
              <w:rPr>
                <w:rFonts w:hint="eastAsia"/>
                <w:color w:val="000000" w:themeColor="text1"/>
                <w:kern w:val="0"/>
                <w:sz w:val="24"/>
                <w:szCs w:val="24"/>
                <w:highlight w:val="none"/>
                <w:lang w:val="en-US" w:eastAsia="zh-CN"/>
                <w14:textFill>
                  <w14:solidFill>
                    <w14:schemeClr w14:val="tx1"/>
                  </w14:solidFill>
                </w14:textFill>
              </w:rPr>
              <w:t>4</w:t>
            </w:r>
            <w:r>
              <w:rPr>
                <w:rFonts w:hint="eastAsia"/>
                <w:color w:val="000000" w:themeColor="text1"/>
                <w:kern w:val="0"/>
                <w:sz w:val="24"/>
                <w:szCs w:val="24"/>
                <w:highlight w:val="none"/>
                <w14:textFill>
                  <w14:solidFill>
                    <w14:schemeClr w14:val="tx1"/>
                  </w14:solidFill>
                </w14:textFill>
              </w:rPr>
              <w:t>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082" w:type="dxa"/>
            <w:shd w:val="clear" w:color="auto" w:fill="auto"/>
            <w:vAlign w:val="center"/>
          </w:tcPr>
          <w:p>
            <w:pPr>
              <w:widowControl/>
              <w:adjustRightInd w:val="0"/>
              <w:snapToGrid w:val="0"/>
              <w:jc w:val="center"/>
              <w:rPr>
                <w:rFonts w:hint="default"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28"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highlight w:val="none"/>
                <w14:textFill>
                  <w14:solidFill>
                    <w14:schemeClr w14:val="tx1"/>
                  </w14:solidFill>
                </w14:textFill>
              </w:rPr>
              <w:t>印刷质量控制措施评价</w:t>
            </w:r>
          </w:p>
        </w:tc>
        <w:tc>
          <w:tcPr>
            <w:tcW w:w="7304"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至少包含</w:t>
            </w:r>
            <w:r>
              <w:rPr>
                <w:color w:val="000000" w:themeColor="text1"/>
                <w:sz w:val="24"/>
                <w:highlight w:val="none"/>
                <w14:textFill>
                  <w14:solidFill>
                    <w14:schemeClr w14:val="tx1"/>
                  </w14:solidFill>
                </w14:textFill>
              </w:rPr>
              <w:t>确保油墨均匀、色彩标准、纸张质量、无漏版、空版、版面无沾污等质量控制措施介绍</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招标文件要求，无瑕疵：</w:t>
            </w:r>
            <w:r>
              <w:rPr>
                <w:rFonts w:hint="eastAsia"/>
                <w:color w:val="000000" w:themeColor="text1"/>
                <w:kern w:val="0"/>
                <w:sz w:val="24"/>
                <w:szCs w:val="24"/>
                <w:highlight w:val="none"/>
                <w:lang w:val="en-US" w:eastAsia="zh-CN"/>
                <w14:textFill>
                  <w14:solidFill>
                    <w14:schemeClr w14:val="tx1"/>
                  </w14:solidFill>
                </w14:textFill>
              </w:rPr>
              <w:t>12</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lang w:val="en-US" w:eastAsia="zh-CN"/>
                <w14:textFill>
                  <w14:solidFill>
                    <w14:schemeClr w14:val="tx1"/>
                  </w14:solidFill>
                </w14:textFill>
              </w:rPr>
              <w:t>3</w:t>
            </w:r>
            <w:r>
              <w:rPr>
                <w:rFonts w:hint="eastAsia"/>
                <w:color w:val="000000" w:themeColor="text1"/>
                <w:kern w:val="0"/>
                <w:sz w:val="24"/>
                <w:szCs w:val="24"/>
                <w:highlight w:val="none"/>
                <w14:textFill>
                  <w14:solidFill>
                    <w14:schemeClr w14:val="tx1"/>
                  </w14:solidFill>
                </w14:textFill>
              </w:rPr>
              <w:t>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未提供方案或不满足招标文件要求或内容存在</w:t>
            </w:r>
            <w:r>
              <w:rPr>
                <w:rFonts w:hint="eastAsia"/>
                <w:color w:val="000000" w:themeColor="text1"/>
                <w:kern w:val="0"/>
                <w:sz w:val="24"/>
                <w:szCs w:val="24"/>
                <w:highlight w:val="none"/>
                <w:lang w:val="en-US" w:eastAsia="zh-CN"/>
                <w14:textFill>
                  <w14:solidFill>
                    <w14:schemeClr w14:val="tx1"/>
                  </w14:solidFill>
                </w14:textFill>
              </w:rPr>
              <w:t>4</w:t>
            </w:r>
            <w:r>
              <w:rPr>
                <w:rFonts w:hint="eastAsia"/>
                <w:color w:val="000000" w:themeColor="text1"/>
                <w:kern w:val="0"/>
                <w:sz w:val="24"/>
                <w:szCs w:val="24"/>
                <w:highlight w:val="none"/>
                <w14:textFill>
                  <w14:solidFill>
                    <w14:schemeClr w14:val="tx1"/>
                  </w14:solidFill>
                </w14:textFill>
              </w:rPr>
              <w:t>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082" w:type="dxa"/>
            <w:shd w:val="clear" w:color="auto" w:fill="auto"/>
            <w:vAlign w:val="center"/>
          </w:tcPr>
          <w:p>
            <w:pPr>
              <w:widowControl/>
              <w:adjustRightInd w:val="0"/>
              <w:snapToGrid w:val="0"/>
              <w:jc w:val="center"/>
              <w:rPr>
                <w:rFonts w:hint="default"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28"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4</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印刷</w:t>
            </w:r>
            <w:r>
              <w:rPr>
                <w:color w:val="000000" w:themeColor="text1"/>
                <w:sz w:val="24"/>
                <w:highlight w:val="none"/>
                <w14:textFill>
                  <w14:solidFill>
                    <w14:schemeClr w14:val="tx1"/>
                  </w14:solidFill>
                </w14:textFill>
              </w:rPr>
              <w:t>环境保护措施评价</w:t>
            </w:r>
          </w:p>
        </w:tc>
        <w:tc>
          <w:tcPr>
            <w:tcW w:w="7304"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w:t>
            </w:r>
            <w:r>
              <w:rPr>
                <w:color w:val="000000" w:themeColor="text1"/>
                <w:kern w:val="0"/>
                <w:sz w:val="24"/>
                <w:szCs w:val="24"/>
                <w:highlight w:val="none"/>
                <w14:textFill>
                  <w14:solidFill>
                    <w14:schemeClr w14:val="tx1"/>
                  </w14:solidFill>
                </w14:textFill>
              </w:rPr>
              <w:t>包含</w:t>
            </w:r>
            <w:r>
              <w:rPr>
                <w:rFonts w:hint="eastAsia"/>
                <w:color w:val="000000" w:themeColor="text1"/>
                <w:kern w:val="0"/>
                <w:sz w:val="24"/>
                <w:szCs w:val="24"/>
                <w:highlight w:val="none"/>
                <w14:textFill>
                  <w14:solidFill>
                    <w14:schemeClr w14:val="tx1"/>
                  </w14:solidFill>
                </w14:textFill>
              </w:rPr>
              <w:t>针对本项目的环保措施介绍</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招标文件要求，无瑕疵：</w:t>
            </w:r>
            <w:r>
              <w:rPr>
                <w:rFonts w:hint="eastAsia"/>
                <w:color w:val="000000" w:themeColor="text1"/>
                <w:kern w:val="0"/>
                <w:sz w:val="24"/>
                <w:szCs w:val="24"/>
                <w:highlight w:val="none"/>
                <w:lang w:val="en-US" w:eastAsia="zh-CN"/>
                <w14:textFill>
                  <w14:solidFill>
                    <w14:schemeClr w14:val="tx1"/>
                  </w14:solidFill>
                </w14:textFill>
              </w:rPr>
              <w:t>12</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9</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lang w:val="en-US" w:eastAsia="zh-CN"/>
                <w14:textFill>
                  <w14:solidFill>
                    <w14:schemeClr w14:val="tx1"/>
                  </w14:solidFill>
                </w14:textFill>
              </w:rPr>
              <w:t>3</w:t>
            </w:r>
            <w:r>
              <w:rPr>
                <w:rFonts w:hint="eastAsia"/>
                <w:color w:val="000000" w:themeColor="text1"/>
                <w:kern w:val="0"/>
                <w:sz w:val="24"/>
                <w:szCs w:val="24"/>
                <w:highlight w:val="none"/>
                <w14:textFill>
                  <w14:solidFill>
                    <w14:schemeClr w14:val="tx1"/>
                  </w14:solidFill>
                </w14:textFill>
              </w:rPr>
              <w:t>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未提供方案或不满足招标文件要求或内容存在</w:t>
            </w:r>
            <w:r>
              <w:rPr>
                <w:rFonts w:hint="eastAsia"/>
                <w:color w:val="000000" w:themeColor="text1"/>
                <w:kern w:val="0"/>
                <w:sz w:val="24"/>
                <w:szCs w:val="24"/>
                <w:highlight w:val="none"/>
                <w:lang w:val="en-US" w:eastAsia="zh-CN"/>
                <w14:textFill>
                  <w14:solidFill>
                    <w14:schemeClr w14:val="tx1"/>
                  </w14:solidFill>
                </w14:textFill>
              </w:rPr>
              <w:t>4</w:t>
            </w:r>
            <w:r>
              <w:rPr>
                <w:rFonts w:hint="eastAsia"/>
                <w:color w:val="000000" w:themeColor="text1"/>
                <w:kern w:val="0"/>
                <w:sz w:val="24"/>
                <w:szCs w:val="24"/>
                <w:highlight w:val="none"/>
                <w14:textFill>
                  <w14:solidFill>
                    <w14:schemeClr w14:val="tx1"/>
                  </w14:solidFill>
                </w14:textFill>
              </w:rPr>
              <w:t>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082" w:type="dxa"/>
            <w:shd w:val="clear" w:color="auto" w:fill="auto"/>
            <w:vAlign w:val="center"/>
          </w:tcPr>
          <w:p>
            <w:pPr>
              <w:widowControl/>
              <w:adjustRightInd w:val="0"/>
              <w:snapToGrid w:val="0"/>
              <w:jc w:val="center"/>
              <w:rPr>
                <w:rFonts w:hint="default"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051" w:type="dxa"/>
            <w:gridSpan w:val="3"/>
            <w:shd w:val="clear" w:color="auto" w:fill="auto"/>
            <w:noWrap/>
            <w:vAlign w:val="center"/>
          </w:tcPr>
          <w:p>
            <w:pPr>
              <w:widowControl/>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合计</w:t>
            </w:r>
          </w:p>
        </w:tc>
        <w:tc>
          <w:tcPr>
            <w:tcW w:w="1082"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100</w:t>
            </w:r>
          </w:p>
        </w:tc>
      </w:tr>
    </w:tbl>
    <w:p>
      <w:pPr>
        <w:spacing w:line="360" w:lineRule="auto"/>
        <w:ind w:firstLine="448"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四、投标文件内容要求</w:t>
      </w:r>
    </w:p>
    <w:p>
      <w:pPr>
        <w:spacing w:line="360" w:lineRule="auto"/>
        <w:ind w:firstLine="448" w:firstLineChars="200"/>
        <w:outlineLvl w:val="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w:t>
      </w:r>
      <w:r>
        <w:rPr>
          <w:color w:val="000000" w:themeColor="text1"/>
          <w:sz w:val="24"/>
          <w:highlight w:val="none"/>
          <w14:textFill>
            <w14:solidFill>
              <w14:schemeClr w14:val="tx1"/>
            </w14:solidFill>
          </w14:textFill>
        </w:rPr>
        <w:t>投标人须按照《投标须知》“C 投标文件的编制”中的相关要求编制投标文件</w:t>
      </w:r>
      <w:r>
        <w:rPr>
          <w:rFonts w:hint="eastAsia"/>
          <w:color w:val="000000" w:themeColor="text1"/>
          <w:sz w:val="24"/>
          <w:highlight w:val="none"/>
          <w14:textFill>
            <w14:solidFill>
              <w14:schemeClr w14:val="tx1"/>
            </w14:solidFill>
          </w14:textFill>
        </w:rPr>
        <w:t>。</w:t>
      </w:r>
    </w:p>
    <w:p>
      <w:pPr>
        <w:spacing w:line="360" w:lineRule="auto"/>
        <w:ind w:firstLine="448" w:firstLineChars="200"/>
        <w:outlineLvl w:val="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投标文件</w:t>
      </w:r>
      <w:r>
        <w:rPr>
          <w:rFonts w:hint="eastAsia"/>
          <w:color w:val="000000" w:themeColor="text1"/>
          <w:sz w:val="24"/>
          <w:highlight w:val="none"/>
          <w14:textFill>
            <w14:solidFill>
              <w14:schemeClr w14:val="tx1"/>
            </w14:solidFill>
          </w14:textFill>
        </w:rPr>
        <w:t>格式参照第五部分“投标文件格式”。</w:t>
      </w:r>
    </w:p>
    <w:p>
      <w:pPr>
        <w:spacing w:line="360" w:lineRule="auto"/>
        <w:ind w:firstLine="448" w:firstLineChars="200"/>
        <w:outlineLvl w:val="0"/>
        <w:rPr>
          <w:color w:val="000000" w:themeColor="text1"/>
          <w:sz w:val="24"/>
          <w:highlight w:val="none"/>
          <w14:textFill>
            <w14:solidFill>
              <w14:schemeClr w14:val="tx1"/>
            </w14:solidFill>
          </w14:textFill>
        </w:rPr>
      </w:pPr>
    </w:p>
    <w:p>
      <w:pPr>
        <w:spacing w:line="360" w:lineRule="auto"/>
        <w:jc w:val="center"/>
        <w:rPr>
          <w:b/>
          <w:color w:val="000000" w:themeColor="text1"/>
          <w:sz w:val="24"/>
          <w:highlight w:val="none"/>
          <w14:textFill>
            <w14:solidFill>
              <w14:schemeClr w14:val="tx1"/>
            </w14:solidFill>
          </w14:textFill>
        </w:rPr>
      </w:pPr>
      <w:r>
        <w:rPr>
          <w:color w:val="000000" w:themeColor="text1"/>
          <w:sz w:val="24"/>
          <w:highlight w:val="none"/>
          <w:u w:val="single"/>
          <w14:textFill>
            <w14:solidFill>
              <w14:schemeClr w14:val="tx1"/>
            </w14:solidFill>
          </w14:textFill>
        </w:rPr>
        <w:br w:type="page"/>
      </w:r>
      <w:r>
        <w:rPr>
          <w:b/>
          <w:color w:val="000000" w:themeColor="text1"/>
          <w:sz w:val="24"/>
          <w:highlight w:val="none"/>
          <w14:textFill>
            <w14:solidFill>
              <w14:schemeClr w14:val="tx1"/>
            </w14:solidFill>
          </w14:textFill>
        </w:rPr>
        <w:t>项目需求书</w:t>
      </w:r>
    </w:p>
    <w:p>
      <w:pPr>
        <w:widowControl/>
        <w:ind w:firstLine="448"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一、项目背景</w:t>
      </w:r>
    </w:p>
    <w:p>
      <w:pPr>
        <w:widowControl/>
        <w:ind w:firstLine="448"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《天津工人报》印刷服务项目。</w:t>
      </w:r>
    </w:p>
    <w:p>
      <w:pPr>
        <w:widowControl/>
        <w:ind w:firstLine="448"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本项目属于工业</w:t>
      </w:r>
    </w:p>
    <w:p>
      <w:pPr>
        <w:widowControl/>
        <w:ind w:firstLine="448"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二、商务要求</w:t>
      </w:r>
    </w:p>
    <w:p>
      <w:pPr>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1、印刷品交付时间：印刷单位每次收到照排电子版后，必须在</w:t>
      </w:r>
      <w:r>
        <w:rPr>
          <w:rFonts w:hint="eastAsia"/>
          <w:color w:val="000000" w:themeColor="text1"/>
          <w:sz w:val="24"/>
          <w:highlight w:val="none"/>
          <w:lang w:val="en-US" w:eastAsia="zh-CN"/>
          <w14:textFill>
            <w14:solidFill>
              <w14:schemeClr w14:val="tx1"/>
            </w14:solidFill>
          </w14:textFill>
        </w:rPr>
        <w:t>2</w:t>
      </w:r>
      <w:r>
        <w:rPr>
          <w:rFonts w:hint="eastAsia"/>
          <w:color w:val="000000" w:themeColor="text1"/>
          <w:sz w:val="24"/>
          <w:highlight w:val="none"/>
          <w14:textFill>
            <w14:solidFill>
              <w14:schemeClr w14:val="tx1"/>
            </w14:solidFill>
          </w14:textFill>
        </w:rPr>
        <w:t>小时内完成制版、印刷工作；</w:t>
      </w:r>
    </w:p>
    <w:p>
      <w:pPr>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2、印刷品交付方式：一次性交付；</w:t>
      </w:r>
    </w:p>
    <w:p>
      <w:pPr>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3、印刷品交付地点：邮局运输指定地点；</w:t>
      </w:r>
    </w:p>
    <w:p>
      <w:pPr>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中标供应商必须够完好到达采购人指定地点，运输/邮寄过程中造成的产品的损坏、破裂等情况由中标供应商自行承担；</w:t>
      </w:r>
    </w:p>
    <w:p>
      <w:pPr>
        <w:numPr>
          <w:ilvl w:val="0"/>
          <w:numId w:val="2"/>
        </w:numPr>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付款方式：电汇到供应商指定账户。</w:t>
      </w:r>
    </w:p>
    <w:p>
      <w:pPr>
        <w:spacing w:line="360" w:lineRule="auto"/>
        <w:ind w:firstLine="448" w:firstLineChars="200"/>
        <w:rPr>
          <w:rFonts w:ascii="宋体" w:hAnsi="宋体"/>
          <w:color w:val="000000" w:themeColor="text1"/>
          <w:kern w:val="0"/>
          <w:sz w:val="24"/>
          <w:szCs w:val="24"/>
          <w:highlight w:val="none"/>
          <w14:textFill>
            <w14:solidFill>
              <w14:schemeClr w14:val="tx1"/>
            </w14:solidFill>
          </w14:textFill>
        </w:rPr>
      </w:pPr>
      <w:r>
        <w:rPr>
          <w:rFonts w:hint="eastAsia" w:ascii="宋体" w:hAnsi="宋体"/>
          <w:color w:val="000000" w:themeColor="text1"/>
          <w:kern w:val="0"/>
          <w:sz w:val="24"/>
          <w:szCs w:val="24"/>
          <w:highlight w:val="none"/>
          <w14:textFill>
            <w14:solidFill>
              <w14:schemeClr w14:val="tx1"/>
            </w14:solidFill>
          </w14:textFill>
        </w:rPr>
        <w:t>三、技术要求</w:t>
      </w:r>
    </w:p>
    <w:tbl>
      <w:tblPr>
        <w:tblStyle w:val="21"/>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349"/>
        <w:gridCol w:w="897"/>
        <w:gridCol w:w="1109"/>
        <w:gridCol w:w="3072"/>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44" w:type="dxa"/>
            <w:shd w:val="clear" w:color="auto" w:fill="auto"/>
            <w:vAlign w:val="center"/>
          </w:tcPr>
          <w:p>
            <w:pPr>
              <w:widowControl/>
              <w:jc w:val="center"/>
              <w:rPr>
                <w:rFonts w:ascii="宋体" w:hAnsi="宋体"/>
                <w:color w:val="000000" w:themeColor="text1"/>
                <w:kern w:val="0"/>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t>序号</w:t>
            </w:r>
          </w:p>
        </w:tc>
        <w:tc>
          <w:tcPr>
            <w:tcW w:w="1424" w:type="dxa"/>
            <w:shd w:val="clear" w:color="auto" w:fill="auto"/>
            <w:vAlign w:val="center"/>
          </w:tcPr>
          <w:p>
            <w:pPr>
              <w:widowControl/>
              <w:jc w:val="center"/>
              <w:rPr>
                <w:rFonts w:ascii="宋体" w:hAnsi="宋体"/>
                <w:color w:val="000000" w:themeColor="text1"/>
                <w:kern w:val="0"/>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t>印刷品名称</w:t>
            </w:r>
          </w:p>
        </w:tc>
        <w:tc>
          <w:tcPr>
            <w:tcW w:w="935" w:type="dxa"/>
            <w:vAlign w:val="center"/>
          </w:tcPr>
          <w:p>
            <w:pPr>
              <w:widowControl/>
              <w:jc w:val="center"/>
              <w:rPr>
                <w:rFonts w:ascii="宋体" w:hAnsi="宋体"/>
                <w:color w:val="000000" w:themeColor="text1"/>
                <w:kern w:val="0"/>
                <w:sz w:val="24"/>
                <w:szCs w:val="24"/>
                <w:highlight w:val="none"/>
                <w14:textFill>
                  <w14:solidFill>
                    <w14:schemeClr w14:val="tx1"/>
                  </w14:solidFill>
                </w14:textFill>
              </w:rPr>
            </w:pPr>
            <w:r>
              <w:rPr>
                <w:rFonts w:hint="eastAsia" w:ascii="宋体" w:hAnsi="宋体"/>
                <w:color w:val="000000" w:themeColor="text1"/>
                <w:kern w:val="0"/>
                <w:sz w:val="24"/>
                <w:szCs w:val="24"/>
                <w:highlight w:val="none"/>
                <w14:textFill>
                  <w14:solidFill>
                    <w14:schemeClr w14:val="tx1"/>
                  </w14:solidFill>
                </w14:textFill>
              </w:rPr>
              <w:t>单位</w:t>
            </w:r>
          </w:p>
        </w:tc>
        <w:tc>
          <w:tcPr>
            <w:tcW w:w="826" w:type="dxa"/>
            <w:shd w:val="clear" w:color="auto" w:fill="auto"/>
            <w:vAlign w:val="center"/>
          </w:tcPr>
          <w:p>
            <w:pPr>
              <w:widowControl/>
              <w:jc w:val="center"/>
              <w:rPr>
                <w:rFonts w:ascii="宋体" w:hAnsi="宋体"/>
                <w:color w:val="000000" w:themeColor="text1"/>
                <w:kern w:val="0"/>
                <w:sz w:val="24"/>
                <w:szCs w:val="24"/>
                <w:highlight w:val="none"/>
                <w14:textFill>
                  <w14:solidFill>
                    <w14:schemeClr w14:val="tx1"/>
                  </w14:solidFill>
                </w14:textFill>
              </w:rPr>
            </w:pPr>
            <w:r>
              <w:rPr>
                <w:rFonts w:hint="eastAsia" w:ascii="宋体" w:hAnsi="宋体"/>
                <w:color w:val="000000" w:themeColor="text1"/>
                <w:kern w:val="0"/>
                <w:sz w:val="24"/>
                <w:szCs w:val="24"/>
                <w:highlight w:val="none"/>
                <w14:textFill>
                  <w14:solidFill>
                    <w14:schemeClr w14:val="tx1"/>
                  </w14:solidFill>
                </w14:textFill>
              </w:rPr>
              <w:t>数量</w:t>
            </w:r>
          </w:p>
        </w:tc>
        <w:tc>
          <w:tcPr>
            <w:tcW w:w="3169" w:type="dxa"/>
            <w:shd w:val="clear" w:color="auto" w:fill="auto"/>
            <w:vAlign w:val="center"/>
          </w:tcPr>
          <w:p>
            <w:pPr>
              <w:widowControl/>
              <w:jc w:val="center"/>
              <w:rPr>
                <w:rFonts w:ascii="宋体" w:hAnsi="宋体"/>
                <w:color w:val="000000" w:themeColor="text1"/>
                <w:kern w:val="0"/>
                <w:sz w:val="24"/>
                <w:szCs w:val="24"/>
                <w:highlight w:val="none"/>
                <w14:textFill>
                  <w14:solidFill>
                    <w14:schemeClr w14:val="tx1"/>
                  </w14:solidFill>
                </w14:textFill>
              </w:rPr>
            </w:pPr>
            <w:r>
              <w:rPr>
                <w:rFonts w:hint="eastAsia" w:ascii="宋体" w:hAnsi="宋体"/>
                <w:color w:val="000000" w:themeColor="text1"/>
                <w:kern w:val="0"/>
                <w:sz w:val="24"/>
                <w:szCs w:val="24"/>
                <w:highlight w:val="none"/>
                <w14:textFill>
                  <w14:solidFill>
                    <w14:schemeClr w14:val="tx1"/>
                  </w14:solidFill>
                </w14:textFill>
              </w:rPr>
              <w:t>技术要求</w:t>
            </w:r>
          </w:p>
        </w:tc>
        <w:tc>
          <w:tcPr>
            <w:tcW w:w="1331" w:type="dxa"/>
            <w:shd w:val="clear" w:color="auto" w:fill="auto"/>
            <w:vAlign w:val="center"/>
          </w:tcPr>
          <w:p>
            <w:pPr>
              <w:widowControl/>
              <w:jc w:val="center"/>
              <w:rPr>
                <w:rFonts w:ascii="宋体" w:hAnsi="宋体"/>
                <w:color w:val="000000" w:themeColor="text1"/>
                <w:kern w:val="0"/>
                <w:sz w:val="24"/>
                <w:szCs w:val="24"/>
                <w:highlight w:val="none"/>
                <w14:textFill>
                  <w14:solidFill>
                    <w14:schemeClr w14:val="tx1"/>
                  </w14:solidFill>
                </w14:textFill>
              </w:rPr>
            </w:pPr>
            <w:r>
              <w:rPr>
                <w:rFonts w:hint="eastAsia" w:ascii="宋体" w:hAnsi="宋体"/>
                <w:color w:val="000000" w:themeColor="text1"/>
                <w:kern w:val="0"/>
                <w:sz w:val="24"/>
                <w:szCs w:val="24"/>
                <w:highlight w:val="none"/>
                <w14:textFill>
                  <w14:solidFill>
                    <w14:schemeClr w14:val="tx1"/>
                  </w14:solidFill>
                </w14:textFill>
              </w:rPr>
              <w:t>包装</w:t>
            </w:r>
            <w:r>
              <w:rPr>
                <w:rFonts w:ascii="宋体" w:hAnsi="宋体"/>
                <w:color w:val="000000" w:themeColor="text1"/>
                <w:kern w:val="0"/>
                <w:sz w:val="24"/>
                <w:szCs w:val="24"/>
                <w:highlight w:val="none"/>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44" w:type="dxa"/>
            <w:shd w:val="clear" w:color="auto" w:fill="auto"/>
            <w:vAlign w:val="center"/>
          </w:tcPr>
          <w:p>
            <w:pPr>
              <w:widowControl/>
              <w:jc w:val="center"/>
              <w:rPr>
                <w:rFonts w:ascii="宋体" w:hAnsi="宋体"/>
                <w:color w:val="000000" w:themeColor="text1"/>
                <w:kern w:val="0"/>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t>1</w:t>
            </w:r>
          </w:p>
        </w:tc>
        <w:tc>
          <w:tcPr>
            <w:tcW w:w="1424" w:type="dxa"/>
            <w:shd w:val="clear" w:color="auto" w:fill="auto"/>
            <w:vAlign w:val="center"/>
          </w:tcPr>
          <w:p>
            <w:pPr>
              <w:widowControl/>
              <w:jc w:val="center"/>
              <w:rPr>
                <w:rFonts w:ascii="宋体" w:hAnsi="宋体"/>
                <w:color w:val="000000" w:themeColor="text1"/>
                <w:kern w:val="0"/>
                <w:sz w:val="24"/>
                <w:szCs w:val="24"/>
                <w:highlight w:val="none"/>
                <w14:textFill>
                  <w14:solidFill>
                    <w14:schemeClr w14:val="tx1"/>
                  </w14:solidFill>
                </w14:textFill>
              </w:rPr>
            </w:pPr>
            <w:r>
              <w:rPr>
                <w:rFonts w:asciiTheme="minorEastAsia" w:hAnsiTheme="minorEastAsia"/>
                <w:color w:val="000000" w:themeColor="text1"/>
                <w:kern w:val="0"/>
                <w:sz w:val="24"/>
                <w:szCs w:val="24"/>
                <w:highlight w:val="none"/>
                <w14:textFill>
                  <w14:solidFill>
                    <w14:schemeClr w14:val="tx1"/>
                  </w14:solidFill>
                </w14:textFill>
              </w:rPr>
              <w:t>天津工人报</w:t>
            </w:r>
          </w:p>
        </w:tc>
        <w:tc>
          <w:tcPr>
            <w:tcW w:w="935" w:type="dxa"/>
            <w:vAlign w:val="center"/>
          </w:tcPr>
          <w:p>
            <w:pPr>
              <w:widowControl/>
              <w:jc w:val="center"/>
              <w:rPr>
                <w:rFonts w:ascii="宋体" w:hAnsi="宋体"/>
                <w:color w:val="000000" w:themeColor="text1"/>
                <w:kern w:val="0"/>
                <w:sz w:val="24"/>
                <w:szCs w:val="24"/>
                <w:highlight w:val="none"/>
                <w14:textFill>
                  <w14:solidFill>
                    <w14:schemeClr w14:val="tx1"/>
                  </w14:solidFill>
                </w14:textFill>
              </w:rPr>
            </w:pPr>
            <w:r>
              <w:rPr>
                <w:rFonts w:asciiTheme="minorEastAsia" w:hAnsiTheme="minorEastAsia"/>
                <w:color w:val="000000" w:themeColor="text1"/>
                <w:kern w:val="0"/>
                <w:sz w:val="24"/>
                <w:szCs w:val="24"/>
                <w:highlight w:val="none"/>
                <w14:textFill>
                  <w14:solidFill>
                    <w14:schemeClr w14:val="tx1"/>
                  </w14:solidFill>
                </w14:textFill>
              </w:rPr>
              <w:t>份</w:t>
            </w:r>
          </w:p>
        </w:tc>
        <w:tc>
          <w:tcPr>
            <w:tcW w:w="826" w:type="dxa"/>
            <w:shd w:val="clear" w:color="auto" w:fill="auto"/>
            <w:vAlign w:val="center"/>
          </w:tcPr>
          <w:p>
            <w:pPr>
              <w:widowControl/>
              <w:jc w:val="center"/>
              <w:rPr>
                <w:rFonts w:ascii="宋体" w:hAnsi="宋体"/>
                <w:color w:val="000000" w:themeColor="text1"/>
                <w:kern w:val="0"/>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36723726</w:t>
            </w:r>
          </w:p>
        </w:tc>
        <w:tc>
          <w:tcPr>
            <w:tcW w:w="3169" w:type="dxa"/>
            <w:shd w:val="clear" w:color="auto" w:fill="auto"/>
            <w:vAlign w:val="center"/>
          </w:tcPr>
          <w:p>
            <w:pPr>
              <w:numPr>
                <w:ilvl w:val="0"/>
                <w:numId w:val="3"/>
              </w:numPr>
              <w:rPr>
                <w:rFonts w:asciiTheme="minorEastAsia" w:hAnsiTheme="minorEastAsia"/>
                <w:color w:val="000000" w:themeColor="text1"/>
                <w:kern w:val="0"/>
                <w:sz w:val="24"/>
                <w:szCs w:val="24"/>
                <w:highlight w:val="none"/>
                <w14:textFill>
                  <w14:solidFill>
                    <w14:schemeClr w14:val="tx1"/>
                  </w14:solidFill>
                </w14:textFill>
              </w:rPr>
            </w:pPr>
            <w:r>
              <w:rPr>
                <w:rFonts w:asciiTheme="minorEastAsia" w:hAnsiTheme="minorEastAsia"/>
                <w:color w:val="000000" w:themeColor="text1"/>
                <w:kern w:val="0"/>
                <w:sz w:val="24"/>
                <w:szCs w:val="24"/>
                <w:highlight w:val="none"/>
                <w14:textFill>
                  <w14:solidFill>
                    <w14:schemeClr w14:val="tx1"/>
                  </w14:solidFill>
                </w14:textFill>
              </w:rPr>
              <w:t>对开</w:t>
            </w:r>
            <w:r>
              <w:rPr>
                <w:rFonts w:hint="eastAsia" w:asciiTheme="minorEastAsia" w:hAnsiTheme="minorEastAsia"/>
                <w:color w:val="000000" w:themeColor="text1"/>
                <w:kern w:val="0"/>
                <w:sz w:val="24"/>
                <w:szCs w:val="24"/>
                <w:highlight w:val="none"/>
                <w14:textFill>
                  <w14:solidFill>
                    <w14:schemeClr w14:val="tx1"/>
                  </w14:solidFill>
                </w14:textFill>
              </w:rPr>
              <w:t>4版（7</w:t>
            </w:r>
            <w:r>
              <w:rPr>
                <w:rFonts w:asciiTheme="minorEastAsia" w:hAnsiTheme="minorEastAsia"/>
                <w:color w:val="000000" w:themeColor="text1"/>
                <w:kern w:val="0"/>
                <w:sz w:val="24"/>
                <w:szCs w:val="24"/>
                <w:highlight w:val="none"/>
                <w14:textFill>
                  <w14:solidFill>
                    <w14:schemeClr w14:val="tx1"/>
                  </w14:solidFill>
                </w14:textFill>
              </w:rPr>
              <w:t>81*545</w:t>
            </w:r>
            <w:r>
              <w:rPr>
                <w:rFonts w:hint="eastAsia" w:asciiTheme="minorEastAsia" w:hAnsiTheme="minorEastAsia"/>
                <w:color w:val="000000" w:themeColor="text1"/>
                <w:kern w:val="0"/>
                <w:sz w:val="24"/>
                <w:szCs w:val="24"/>
                <w:highlight w:val="none"/>
                <w14:textFill>
                  <w14:solidFill>
                    <w14:schemeClr w14:val="tx1"/>
                  </w14:solidFill>
                </w14:textFill>
              </w:rPr>
              <w:t>m</w:t>
            </w:r>
            <w:r>
              <w:rPr>
                <w:rFonts w:asciiTheme="minorEastAsia" w:hAnsiTheme="minorEastAsia"/>
                <w:color w:val="000000" w:themeColor="text1"/>
                <w:kern w:val="0"/>
                <w:sz w:val="24"/>
                <w:szCs w:val="24"/>
                <w:highlight w:val="none"/>
                <w14:textFill>
                  <w14:solidFill>
                    <w14:schemeClr w14:val="tx1"/>
                  </w14:solidFill>
                </w14:textFill>
              </w:rPr>
              <w:t>m），全部为彩色印刷，新闻纸符合国家标准，45-49g/m</w:t>
            </w:r>
            <w:r>
              <w:rPr>
                <w:rFonts w:asciiTheme="minorEastAsia" w:hAnsiTheme="minorEastAsia"/>
                <w:color w:val="000000" w:themeColor="text1"/>
                <w:kern w:val="0"/>
                <w:sz w:val="24"/>
                <w:szCs w:val="24"/>
                <w:highlight w:val="none"/>
                <w:vertAlign w:val="superscript"/>
                <w14:textFill>
                  <w14:solidFill>
                    <w14:schemeClr w14:val="tx1"/>
                  </w14:solidFill>
                </w14:textFill>
              </w:rPr>
              <w:t>2</w:t>
            </w:r>
            <w:r>
              <w:rPr>
                <w:rFonts w:asciiTheme="minorEastAsia" w:hAnsiTheme="minorEastAsia"/>
                <w:color w:val="000000" w:themeColor="text1"/>
                <w:kern w:val="0"/>
                <w:sz w:val="24"/>
                <w:szCs w:val="24"/>
                <w:highlight w:val="none"/>
                <w14:textFill>
                  <w14:solidFill>
                    <w14:schemeClr w14:val="tx1"/>
                  </w14:solidFill>
                </w14:textFill>
              </w:rPr>
              <w:t>；墨色饱满均匀、版面整洁清晰、图片层次分明。</w:t>
            </w:r>
          </w:p>
          <w:p>
            <w:pPr>
              <w:numPr>
                <w:ilvl w:val="0"/>
                <w:numId w:val="3"/>
              </w:numPr>
              <w:rPr>
                <w:rFonts w:asciiTheme="minorEastAsia" w:hAnsiTheme="minorEastAsia"/>
                <w:color w:val="000000" w:themeColor="text1"/>
                <w:kern w:val="0"/>
                <w:sz w:val="24"/>
                <w:szCs w:val="24"/>
                <w:highlight w:val="none"/>
                <w14:textFill>
                  <w14:solidFill>
                    <w14:schemeClr w14:val="tx1"/>
                  </w14:solidFill>
                </w14:textFill>
              </w:rPr>
            </w:pPr>
            <w:r>
              <w:rPr>
                <w:rFonts w:hint="eastAsia" w:asciiTheme="minorEastAsia" w:hAnsiTheme="minorEastAsia"/>
                <w:color w:val="000000" w:themeColor="text1"/>
                <w:kern w:val="0"/>
                <w:sz w:val="24"/>
                <w:szCs w:val="24"/>
                <w:highlight w:val="none"/>
                <w14:textFill>
                  <w14:solidFill>
                    <w14:schemeClr w14:val="tx1"/>
                  </w14:solidFill>
                </w14:textFill>
              </w:rPr>
              <w:t>日印刷数每天52313份，每年印刷351天。</w:t>
            </w:r>
          </w:p>
          <w:p>
            <w:pPr>
              <w:widowControl/>
              <w:jc w:val="center"/>
              <w:rPr>
                <w:rFonts w:ascii="宋体" w:hAnsi="宋体"/>
                <w:color w:val="000000" w:themeColor="text1"/>
                <w:kern w:val="0"/>
                <w:sz w:val="24"/>
                <w:szCs w:val="24"/>
                <w:highlight w:val="none"/>
                <w14:textFill>
                  <w14:solidFill>
                    <w14:schemeClr w14:val="tx1"/>
                  </w14:solidFill>
                </w14:textFill>
              </w:rPr>
            </w:pPr>
          </w:p>
        </w:tc>
        <w:tc>
          <w:tcPr>
            <w:tcW w:w="1331" w:type="dxa"/>
            <w:shd w:val="clear" w:color="auto" w:fill="auto"/>
            <w:vAlign w:val="center"/>
          </w:tcPr>
          <w:p>
            <w:pPr>
              <w:rPr>
                <w:rFonts w:asciiTheme="minorEastAsia" w:hAnsiTheme="minorEastAsia"/>
                <w:color w:val="000000" w:themeColor="text1"/>
                <w:kern w:val="0"/>
                <w:sz w:val="24"/>
                <w:szCs w:val="24"/>
                <w:highlight w:val="none"/>
                <w14:textFill>
                  <w14:solidFill>
                    <w14:schemeClr w14:val="tx1"/>
                  </w14:solidFill>
                </w14:textFill>
              </w:rPr>
            </w:pPr>
            <w:r>
              <w:rPr>
                <w:rFonts w:hint="eastAsia" w:asciiTheme="minorEastAsia" w:hAnsiTheme="minorEastAsia"/>
                <w:color w:val="000000" w:themeColor="text1"/>
                <w:kern w:val="0"/>
                <w:sz w:val="24"/>
                <w:szCs w:val="24"/>
                <w:highlight w:val="none"/>
                <w14:textFill>
                  <w14:solidFill>
                    <w14:schemeClr w14:val="tx1"/>
                  </w14:solidFill>
                </w14:textFill>
              </w:rPr>
              <w:t>用防水牛皮纸包一包，</w:t>
            </w:r>
            <w:r>
              <w:rPr>
                <w:rFonts w:asciiTheme="minorEastAsia" w:hAnsiTheme="minorEastAsia"/>
                <w:color w:val="000000" w:themeColor="text1"/>
                <w:kern w:val="0"/>
                <w:sz w:val="24"/>
                <w:szCs w:val="24"/>
                <w:highlight w:val="none"/>
                <w14:textFill>
                  <w14:solidFill>
                    <w14:schemeClr w14:val="tx1"/>
                  </w14:solidFill>
                </w14:textFill>
              </w:rPr>
              <w:t>500份一包。</w:t>
            </w:r>
          </w:p>
          <w:p>
            <w:pPr>
              <w:widowControl/>
              <w:jc w:val="center"/>
              <w:rPr>
                <w:rFonts w:ascii="宋体" w:hAnsi="宋体"/>
                <w:color w:val="000000" w:themeColor="text1"/>
                <w:kern w:val="0"/>
                <w:sz w:val="24"/>
                <w:szCs w:val="24"/>
                <w:highlight w:val="none"/>
                <w14:textFill>
                  <w14:solidFill>
                    <w14:schemeClr w14:val="tx1"/>
                  </w14:solidFill>
                </w14:textFill>
              </w:rPr>
            </w:pPr>
          </w:p>
        </w:tc>
      </w:tr>
    </w:tbl>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pStyle w:val="1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w:t>
      </w:r>
      <w:r>
        <w:rPr>
          <w:rFonts w:ascii="Times New Roman" w:hAnsi="Times New Roman"/>
          <w:color w:val="000000" w:themeColor="text1"/>
          <w:highlight w:val="none"/>
          <w:lang w:eastAsia="zh-CN"/>
          <w14:textFill>
            <w14:solidFill>
              <w14:schemeClr w14:val="tx1"/>
            </w14:solidFill>
          </w14:textFill>
        </w:rPr>
        <w:t>三</w:t>
      </w:r>
      <w:r>
        <w:rPr>
          <w:rFonts w:ascii="Times New Roman" w:hAnsi="Times New Roman"/>
          <w:color w:val="000000" w:themeColor="text1"/>
          <w:highlight w:val="none"/>
          <w14:textFill>
            <w14:solidFill>
              <w14:schemeClr w14:val="tx1"/>
            </w14:solidFill>
          </w14:textFill>
        </w:rPr>
        <w:t>部分  投标须知</w:t>
      </w:r>
    </w:p>
    <w:p>
      <w:pPr>
        <w:pStyle w:val="27"/>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A  说明</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 概述</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 根据《中华人民共和国政府采购法》、《中华人民共和国政府采购法实施条例》《中华人民共和国招标投标法》等有关法律、法规和规章的规定，本采购项目已具备招标条件。</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 本招标文件仅适用于投标邀请函中所叙述项目货物和服务的采购。</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 参与招标投标活动的所有各方，对在参与招标投标过程中获悉的国家、商业和技术秘密以及其它依法应当保密的内容，均负有保密义务，违者应对由此造成的后果承担全部法律责任。</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 定义</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2.1 “采购人”和“招标人”系指本次招标活动的采购单位。“采购代理机构”系指组织本次招标活动的机构，即“天津市政府采购中心”。 </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2.2 “投标人”系指</w:t>
      </w:r>
      <w:r>
        <w:rPr>
          <w:rFonts w:hint="eastAsia" w:ascii="Times New Roman" w:hAnsi="Times New Roman" w:eastAsia="宋体" w:cs="Times New Roman"/>
          <w:color w:val="000000" w:themeColor="text1"/>
          <w:highlight w:val="none"/>
          <w14:textFill>
            <w14:solidFill>
              <w14:schemeClr w14:val="tx1"/>
            </w14:solidFill>
          </w14:textFill>
        </w:rPr>
        <w:t>响应招标、参加投标竞争的法人、其他组织或者自然人。</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2.3 “服务”</w:t>
      </w:r>
      <w:r>
        <w:rPr>
          <w:rFonts w:ascii="Times New Roman" w:hAnsi="Times New Roman" w:cs="Times New Roman"/>
          <w:color w:val="000000" w:themeColor="text1"/>
          <w:szCs w:val="21"/>
          <w:highlight w:val="none"/>
          <w14:textFill>
            <w14:solidFill>
              <w14:schemeClr w14:val="tx1"/>
            </w14:solidFill>
          </w14:textFill>
        </w:rPr>
        <w:t>系指招标文件规定的投标人为完成采购项目所需承担的全部义务。</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 解释权</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3.1 本次招投标的最终解释权归为采购人、采购代理机构。</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3.2 本文件未作须知明示，而又有相关法律、法规规定的，采购人、采购代理机构将对此解释为依据有关法律、法规的规定。</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 合格的投标人</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4.1 符合《中华人民共和国政府采购法》第二十二条供应商参加政府采购活动应当具备的条件及其他有关法律、法规关于供应商的有关规定，有能力提供招标采购服务的供应商。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4.2 符合《投标邀请函》中关于供应商资格要求（实质性要求）的规定。</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4.3 关于联合体投标</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若</w:t>
      </w:r>
      <w:r>
        <w:rPr>
          <w:rFonts w:ascii="Times New Roman" w:hAnsi="Times New Roman" w:eastAsia="宋体" w:cs="Times New Roman"/>
          <w:color w:val="000000" w:themeColor="text1"/>
          <w:highlight w:val="none"/>
          <w14:textFill>
            <w14:solidFill>
              <w14:schemeClr w14:val="tx1"/>
            </w14:solidFill>
          </w14:textFill>
        </w:rPr>
        <w:t>《投标邀请函》接受联合体投标的：</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（1）两个以上的自然人、法人或者其他组织可以组成一个联合体，以一个供应商的身份共同参加政府采购。</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（2）联合体各方均应当符合《政府采购法》第二十二条第一款规定的条件，根据采购项目的特殊要求规定投标人特定条件的，联合体各方中至少应当有一方符合《投标邀请函》规定的供应商资格条件（实质性</w:t>
      </w:r>
      <w:r>
        <w:rPr>
          <w:rFonts w:hint="eastAsia" w:ascii="Times New Roman" w:hAnsi="Times New Roman" w:eastAsia="宋体" w:cs="Times New Roman"/>
          <w:color w:val="000000" w:themeColor="text1"/>
          <w:highlight w:val="none"/>
          <w14:textFill>
            <w14:solidFill>
              <w14:schemeClr w14:val="tx1"/>
            </w14:solidFill>
          </w14:textFill>
        </w:rPr>
        <w:t>要求</w:t>
      </w:r>
      <w:r>
        <w:rPr>
          <w:rFonts w:ascii="Times New Roman" w:hAnsi="Times New Roman" w:eastAsia="宋体" w:cs="Times New Roman"/>
          <w:color w:val="000000" w:themeColor="text1"/>
          <w:highlight w:val="none"/>
          <w14:textFill>
            <w14:solidFill>
              <w14:schemeClr w14:val="tx1"/>
            </w14:solidFill>
          </w14:textFill>
        </w:rPr>
        <w:t>）。</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（3）联合体各方之间应当签订共同投标协议并在投标文件内提交，明确约定联合体主体及联合体各方承担的工作和相应的责任。联合体各方签订共同投标协议后，不得再以自己名义单独在</w:t>
      </w:r>
      <w:r>
        <w:rPr>
          <w:rFonts w:hint="eastAsia" w:ascii="Times New Roman" w:hAnsi="Times New Roman" w:eastAsia="宋体" w:cs="Times New Roman"/>
          <w:color w:val="000000" w:themeColor="text1"/>
          <w:highlight w:val="none"/>
          <w14:textFill>
            <w14:solidFill>
              <w14:schemeClr w14:val="tx1"/>
            </w14:solidFill>
          </w14:textFill>
        </w:rPr>
        <w:t>同一合同项下</w:t>
      </w:r>
      <w:r>
        <w:rPr>
          <w:rFonts w:ascii="Times New Roman" w:hAnsi="Times New Roman" w:eastAsia="宋体" w:cs="Times New Roman"/>
          <w:color w:val="000000" w:themeColor="text1"/>
          <w:highlight w:val="none"/>
          <w14:textFill>
            <w14:solidFill>
              <w14:schemeClr w14:val="tx1"/>
            </w14:solidFill>
          </w14:textFill>
        </w:rPr>
        <w:t>投标，也不得组成新的联合体参加同一</w:t>
      </w:r>
      <w:r>
        <w:rPr>
          <w:rFonts w:hint="eastAsia" w:ascii="Times New Roman" w:hAnsi="Times New Roman" w:eastAsia="宋体" w:cs="Times New Roman"/>
          <w:color w:val="000000" w:themeColor="text1"/>
          <w:highlight w:val="none"/>
          <w14:textFill>
            <w14:solidFill>
              <w14:schemeClr w14:val="tx1"/>
            </w14:solidFill>
          </w14:textFill>
        </w:rPr>
        <w:t>合同</w:t>
      </w:r>
      <w:r>
        <w:rPr>
          <w:rFonts w:ascii="Times New Roman" w:hAnsi="Times New Roman" w:eastAsia="宋体" w:cs="Times New Roman"/>
          <w:color w:val="000000" w:themeColor="text1"/>
          <w:highlight w:val="none"/>
          <w14:textFill>
            <w14:solidFill>
              <w14:schemeClr w14:val="tx1"/>
            </w14:solidFill>
          </w14:textFill>
        </w:rPr>
        <w:t>项下的投标。</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w:t>
      </w:r>
      <w:r>
        <w:rPr>
          <w:rFonts w:hint="eastAsia" w:ascii="Times New Roman" w:hAnsi="Times New Roman" w:eastAsia="宋体" w:cs="Times New Roman"/>
          <w:color w:val="000000" w:themeColor="text1"/>
          <w:highlight w:val="none"/>
          <w14:textFill>
            <w14:solidFill>
              <w14:schemeClr w14:val="tx1"/>
            </w14:solidFill>
          </w14:textFill>
        </w:rPr>
        <w:t>下载招标文件</w:t>
      </w:r>
      <w:r>
        <w:rPr>
          <w:rFonts w:ascii="Times New Roman" w:hAnsi="Times New Roman" w:eastAsia="宋体" w:cs="Times New Roman"/>
          <w:color w:val="000000" w:themeColor="text1"/>
          <w:highlight w:val="none"/>
          <w14:textFill>
            <w14:solidFill>
              <w14:schemeClr w14:val="tx1"/>
            </w14:solidFill>
          </w14:textFill>
        </w:rPr>
        <w:t>时，应以联合体协议中确定的主体方名义</w:t>
      </w:r>
      <w:r>
        <w:rPr>
          <w:rFonts w:hint="eastAsia" w:ascii="Times New Roman" w:hAnsi="Times New Roman" w:eastAsia="宋体" w:cs="Times New Roman"/>
          <w:color w:val="000000" w:themeColor="text1"/>
          <w:highlight w:val="none"/>
          <w14:textFill>
            <w14:solidFill>
              <w14:schemeClr w14:val="tx1"/>
            </w14:solidFill>
          </w14:textFill>
        </w:rPr>
        <w:t>下载</w:t>
      </w:r>
      <w:r>
        <w:rPr>
          <w:rFonts w:ascii="Times New Roman" w:hAnsi="Times New Roman" w:eastAsia="宋体" w:cs="Times New Roman"/>
          <w:color w:val="000000" w:themeColor="text1"/>
          <w:highlight w:val="none"/>
          <w14:textFill>
            <w14:solidFill>
              <w14:schemeClr w14:val="tx1"/>
            </w14:solidFill>
          </w14:textFill>
        </w:rPr>
        <w:t>。</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（5）联合体投标的，应以主体方名义提交投标保证金（如有），对联合体各方均具有约束力。</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（7）联合体中任意一方为中小企业的，该方应提供《中小企业声明函》。</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（8）联合体各方应当共同与采购人签订采购合同，就采购合同约定的事项对采购人承担连带责任。</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4.4 关于关联企业</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除联合体外，法定代表人或单位负责人为同一个人或者存在直接控股、管理关系的不同供应商，不得同时参加同一</w:t>
      </w:r>
      <w:r>
        <w:rPr>
          <w:rFonts w:hint="eastAsia" w:ascii="Times New Roman" w:hAnsi="Times New Roman" w:eastAsia="宋体" w:cs="Times New Roman"/>
          <w:color w:val="000000" w:themeColor="text1"/>
          <w:highlight w:val="none"/>
          <w14:textFill>
            <w14:solidFill>
              <w14:schemeClr w14:val="tx1"/>
            </w14:solidFill>
          </w14:textFill>
        </w:rPr>
        <w:t>合同</w:t>
      </w:r>
      <w:r>
        <w:rPr>
          <w:rFonts w:ascii="Times New Roman" w:hAnsi="Times New Roman" w:eastAsia="宋体" w:cs="Times New Roman"/>
          <w:color w:val="000000" w:themeColor="text1"/>
          <w:highlight w:val="none"/>
          <w14:textFill>
            <w14:solidFill>
              <w14:schemeClr w14:val="tx1"/>
            </w14:solidFill>
          </w14:textFill>
        </w:rPr>
        <w:t>项下的投标。如同时参加，则评审时将同时被拒绝。</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4.5 关于中小微企业参与投标</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中小微企业是指符合《政府采购促进中小企业发展管理办法》（财库[2020]46号）规定的供应商。中小微企业参与投标应提供《中小企业声明函》。</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根据《财政部 民政部 中国残疾人联合会关于促进残疾人就业政府采购政策的通知》（财库〔2017〕141号）的规定，残疾人福利性单位视同为小型、微型企业。</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4.6 关于分公司投标</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4.7 关于提供前期服务的供应商</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为采购项目提供整体设计、规范编制或者项目管理、监理、检测等服务的供应商，不得再参加该采购项目的其他采购活动。</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 合格的服务</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5.1 投标人所提供的服务应当没有侵犯任何第三方的知识产权、技术秘密等合法权利。</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5.2 投标人提供的服务应当符合招标文件的要求，并且其质量完全符合国家标准、行业标准或地方标准。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5.3 系统软件、通用软件必须是具有在中国境内的合法使用权或版权的正版软件，涉及到第三方提出侵权或知识产权的起诉及支付版税等费用由投标人承担所有责任及费用。</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 投标费用</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无论投标过程中的做法和结果如何，投标人自行承担所有与参加投标有关的费用。</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7. 信息发布</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本项目需要公开的有关信息，包括招标公告、更正公告、中标公告、终止公告等与招标活动有关的通知，采购人、采购代理机构均将通过“天津政府采购网（http://tjgp.cz.tj.gov.cn）”和“天津政府采购中心网（http://tjgpc.zwfwb.tj.gov.cn）”公开发布。投标人在参与本采购项目招投标活动期间，请及时关注上述媒体和天津市政府采购中心招投标系统“查看项目文件”的相关信息。因没有及时关注而未能如期获取相关信息，投标人自行承担由此可能产生的风险。</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 询问与质疑</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8.2 询问</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（1）询问可以采取电话、当面或书面等形式。</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（2）采购人应当自收到供应商询问之日起3个工作日内作出答复，但答复的内容不得涉及商业秘密或者依法应当保密的内容。</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8.3 质疑</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（1）提出质疑的供应商应当是参与所质疑项目采购活动的供应商。</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针对采购结果的质疑，供应商可通过天津市政府采购中心招投标系统“质疑”模块在线提出。</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8.4 针对询问或质疑的答复内容需要修改采购文件的，其修改内容应当以天津市政府采购网发布的更正公告为准。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9. 其他</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本《投标须知》的条款如与《投标邀请函》、《招标项目需求》就同一内容的表述不一致的，以《投标邀请函》、《招标项目需求》中规定的内容为准。</w:t>
      </w:r>
    </w:p>
    <w:p>
      <w:pPr>
        <w:pStyle w:val="27"/>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B  招标文件说明</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 招标文件的构成</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10.1招标文件由下述部分组成：</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（1）投标邀请函</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（2）招标项目需求</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（3）投标须知</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w:t>
      </w:r>
      <w:r>
        <w:rPr>
          <w:rFonts w:ascii="Times New Roman" w:hAnsi="Times New Roman" w:cs="Times New Roman"/>
          <w:color w:val="000000" w:themeColor="text1"/>
          <w:highlight w:val="none"/>
          <w14:textFill>
            <w14:solidFill>
              <w14:schemeClr w14:val="tx1"/>
            </w14:solidFill>
          </w14:textFill>
        </w:rPr>
        <w:t>合同条款</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（5）投标文件格式</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w:t>
      </w:r>
      <w:r>
        <w:rPr>
          <w:rFonts w:ascii="Times New Roman" w:hAnsi="Times New Roman" w:cs="Times New Roman"/>
          <w:color w:val="000000" w:themeColor="text1"/>
          <w:highlight w:val="none"/>
          <w14:textFill>
            <w14:solidFill>
              <w14:schemeClr w14:val="tx1"/>
            </w14:solidFill>
          </w14:textFill>
        </w:rPr>
        <w:t>本项目招标文件的更正公告内容（如有）</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10.2 除非有特殊要求，招标文件不单独提供招标项目使用地的自然环境、气候条件、公用设施等情况，投标人被视为熟悉上述与履行合同有关的一切情况。</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10.3 加注“★”号条款为实质性条款，不得出现负偏离，发生负偏离即做无效标处理。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10.4 招标文件中涉及的参照品牌、型号仅起说明作用，并没有任何限制性，投标人在投标中可以选用其他替代品牌或型号，但这些替代要实质上优于或相当于招标要求。</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 招标文件的澄清和修改</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11.1 投标截止前，采购人、采购代理机构需要对招标文件进行补充或修改的，采购人、采购代理机构将会通过“天津市政府采购网”、“天津市政府采购中心网”以更正公告形式发布。</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11.2 更正公告一经在“天津市政府采购网”、“天津市政府采购中心网”发布，天津市政府采购中心招投标系统将自动发送通知至已</w:t>
      </w:r>
      <w:r>
        <w:rPr>
          <w:rFonts w:hint="eastAsia" w:ascii="Times New Roman" w:hAnsi="Times New Roman" w:eastAsia="宋体" w:cs="Times New Roman"/>
          <w:color w:val="000000" w:themeColor="text1"/>
          <w:highlight w:val="none"/>
          <w14:textFill>
            <w14:solidFill>
              <w14:schemeClr w14:val="tx1"/>
            </w14:solidFill>
          </w14:textFill>
        </w:rPr>
        <w:t>获取招标文件</w:t>
      </w:r>
      <w:r>
        <w:rPr>
          <w:rFonts w:ascii="Times New Roman" w:hAnsi="Times New Roman" w:eastAsia="宋体" w:cs="Times New Roman"/>
          <w:color w:val="000000" w:themeColor="text1"/>
          <w:highlight w:val="none"/>
          <w14:textFill>
            <w14:solidFill>
              <w14:schemeClr w14:val="tx1"/>
            </w14:solidFill>
          </w14:textFill>
        </w:rPr>
        <w:t>供应商的“查看项目文件”，视同已书面通知所有招标文件的收受人。请参与项目的供应商及时关注更正公告，由此导致的风险由投标人自行承担，采购人、采购代理机构不承担任何责任。</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11.3 更正公告的内容为招标文件的组成部分。当招标文件与更正公告就同一内容的表述不一致时，以最后发出的更正公告内容为准。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11.4 招标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12. </w:t>
      </w:r>
      <w:r>
        <w:rPr>
          <w:rFonts w:ascii="Times New Roman" w:hAnsi="Times New Roman" w:cs="Times New Roman"/>
          <w:color w:val="000000" w:themeColor="text1"/>
          <w:highlight w:val="none"/>
          <w14:textFill>
            <w14:solidFill>
              <w14:schemeClr w14:val="tx1"/>
            </w14:solidFill>
          </w14:textFill>
        </w:rPr>
        <w:t>答疑会和踏勘现场</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12.1 采购人、采购代理机构召开答疑会的，所有投标人应按《投标邀请函》规定的时间、地点参加答疑会。投标人如不参加，其风险由投标人自行承担，采购人、采购代理机构不承担任何责任。</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12.2 采购人、采购代理机构组织踏勘现场的，所有投标人按《投标邀请函》规定的时间、地点参加踏勘现场活动。投标人如不参加，其风险由投标人自行承担，采购人、采购代理机构不承担任何责任。</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12.3 采购人、采购代理机构在答疑会或踏勘现场中口头介绍的情况，除经“天津市政府采购网”、“天津市政府采购中心网”以更正公告的形式发布外，不构成对招标文件的修改，不作为投标人编制投标文件的依据。</w:t>
      </w:r>
    </w:p>
    <w:p>
      <w:pPr>
        <w:pStyle w:val="27"/>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C  投标文件的编制</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 要求</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13.1 投标人应仔细阅读招标文件的所有内容，按招标文件要求编制投标文件，以使其投标对招标文件做出实质性响应。否则，其投标文件可能被拒绝，投标人须自行承担由此引起的风险和责任。</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13.2 投标人应根据招标项目需求和投标文件格式编制投标文件，保证其真实有效，并承担相应的法律责任。</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13.3 投标人应对投标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14. 投标语言及计量单位</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14.2 除在招标文件中另有规定，投标文件所使用的计量单位均应使用中华人民共和国法定计量单位。</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 投标文件格式</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15.1 投标人应按招标文件中提供的投标文件格式完整填写。因不按要求编制而引起系统无法检索、读取相关信息时，其后果由投标人自行承担。</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15.2 投标人可对本招标文件“招标项目要求”所列的所有服务进行投标，也可只对其中一包或几包的服务投标；若无特殊说明，每一包的内容不得分项投标，原则上按照整包确定中标供应商。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15.3 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w:t>
      </w:r>
      <w:r>
        <w:rPr>
          <w:rFonts w:hint="eastAsia" w:ascii="Times New Roman" w:hAnsi="Times New Roman" w:eastAsia="宋体" w:cs="Times New Roman"/>
          <w:color w:val="000000" w:themeColor="text1"/>
          <w:highlight w:val="none"/>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 xml:space="preserve"> 如投标多个包的，要求按包分别独立制作投标文件。</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w:t>
      </w:r>
      <w:r>
        <w:rPr>
          <w:rFonts w:hint="eastAsia" w:ascii="Times New Roman" w:hAnsi="Times New Roman" w:eastAsia="宋体" w:cs="Times New Roman"/>
          <w:color w:val="000000" w:themeColor="text1"/>
          <w:highlight w:val="none"/>
          <w14:textFill>
            <w14:solidFill>
              <w14:schemeClr w14:val="tx1"/>
            </w14:solidFill>
          </w14:textFill>
        </w:rPr>
        <w:t>5</w:t>
      </w:r>
      <w:r>
        <w:rPr>
          <w:rFonts w:ascii="Times New Roman" w:hAnsi="Times New Roman" w:eastAsia="宋体" w:cs="Times New Roman"/>
          <w:color w:val="000000" w:themeColor="text1"/>
          <w:highlight w:val="none"/>
          <w14:textFill>
            <w14:solidFill>
              <w14:schemeClr w14:val="tx1"/>
            </w14:solidFill>
          </w14:textFill>
        </w:rPr>
        <w:t xml:space="preserve"> 投标文件（包括封面和目录）的每一页，从封面开始按阿拉伯数字1、2、3…顺序编制页码。</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16. 投标报价</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16.1 投标书、开标一览表等各表中的报价，若无特殊说明应采用人民币填报。</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16.2 投标报价是</w:t>
      </w:r>
      <w:r>
        <w:rPr>
          <w:rFonts w:ascii="Times New Roman" w:hAnsi="Times New Roman" w:cs="Times New Roman"/>
          <w:color w:val="000000" w:themeColor="text1"/>
          <w:highlight w:val="none"/>
          <w14:textFill>
            <w14:solidFill>
              <w14:schemeClr w14:val="tx1"/>
            </w14:solidFill>
          </w14:textFill>
        </w:rPr>
        <w:t>为完成招标文件规定的一切工作所需的全部费用的最终优惠价格。</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16.3 除《招标项目需求》中说明并允许外，投标的每一个货物、服务的单项报价以及采购项目的投标总价均只允许有一个报价，任何有选择的报价，采购人、采购代理机构均将予以拒绝。</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17. 投标人资格证明文件</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投标人必须提交证明其有资格进行投标和有能力履行合同的文件，作为投标文件的一部分。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（1）《投标邀请函》中规定的供应商资格要求（实质性要求）证明文件；</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（2）若国家及行业对投标项目有特殊资格要求的，还须提供特殊资格证明文件；</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）涉及本须知中“4. 合格的投标人”相关要求的，按其要求执行。</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18. 技术响应文件</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18.1 投标人须提交证明其拟提供的服务符合招标文件规定的技术响应文件，作为投标文件的一部分。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18.2 上述技术响应文件可以是文字资料、图纸或数据，</w:t>
      </w:r>
      <w:r>
        <w:rPr>
          <w:rFonts w:ascii="Times New Roman" w:hAnsi="Times New Roman" w:cs="Times New Roman"/>
          <w:color w:val="000000" w:themeColor="text1"/>
          <w:szCs w:val="21"/>
          <w:highlight w:val="none"/>
          <w14:textFill>
            <w14:solidFill>
              <w14:schemeClr w14:val="tx1"/>
            </w14:solidFill>
          </w14:textFill>
        </w:rPr>
        <w:t>其内容应包括但不限于人力、物力等资源的投入以及服务内容、方式、手段、措施、质量保证及建议等。</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19. 投标保证金</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19.1 按照《招标项目要求》要求执行。</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19.2 符合《政府采购货物和服务招标投标管理办法》和《政府采购法实施条例》相关规定。</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20. 投标有效期</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20.1 投标有效期为</w:t>
      </w:r>
      <w:r>
        <w:rPr>
          <w:rFonts w:hint="eastAsia" w:ascii="Times New Roman" w:hAnsi="Times New Roman" w:eastAsia="宋体" w:cs="Times New Roman"/>
          <w:color w:val="000000" w:themeColor="text1"/>
          <w:highlight w:val="none"/>
          <w14:textFill>
            <w14:solidFill>
              <w14:schemeClr w14:val="tx1"/>
            </w14:solidFill>
          </w14:textFill>
        </w:rPr>
        <w:t>提交投标文件的截止之日</w:t>
      </w:r>
      <w:r>
        <w:rPr>
          <w:rFonts w:ascii="Times New Roman" w:hAnsi="Times New Roman" w:eastAsia="宋体" w:cs="Times New Roman"/>
          <w:color w:val="000000" w:themeColor="text1"/>
          <w:highlight w:val="none"/>
          <w14:textFill>
            <w14:solidFill>
              <w14:schemeClr w14:val="tx1"/>
            </w14:solidFill>
          </w14:textFill>
        </w:rPr>
        <w:t>起60天。投标书中规定的有效期短于招标文件规定的，其投标将被拒绝。</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20.2 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21. 投标文件的签署及规定</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21.1 投标文件应按《招标项目要求》和《投标文件格式》如实编写，未尽事宜可自行补充。投标文件内容不完整、格式不符合导致投标文件被误读、漏读或者查找不到相关内容的，投标人自行承担由此产生的风险。</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21.2 投标人按照《投标邀请函》的要求提交网上应答并</w:t>
      </w:r>
      <w:r>
        <w:rPr>
          <w:rFonts w:hint="eastAsia" w:ascii="Times New Roman" w:hAnsi="Times New Roman" w:cs="Times New Roman" w:eastAsiaTheme="minorEastAsia"/>
          <w:color w:val="000000" w:themeColor="text1"/>
          <w:szCs w:val="32"/>
          <w:highlight w:val="none"/>
          <w14:textFill>
            <w14:solidFill>
              <w14:schemeClr w14:val="tx1"/>
            </w14:solidFill>
          </w14:textFill>
        </w:rPr>
        <w:t>上传</w:t>
      </w:r>
      <w:r>
        <w:rPr>
          <w:rFonts w:hint="eastAsia" w:ascii="Times New Roman" w:hAnsi="Times New Roman" w:eastAsia="宋体" w:cs="Times New Roman"/>
          <w:color w:val="000000" w:themeColor="text1"/>
          <w:highlight w:val="none"/>
          <w14:textFill>
            <w14:solidFill>
              <w14:schemeClr w14:val="tx1"/>
            </w14:solidFill>
          </w14:textFill>
        </w:rPr>
        <w:t>加盖投标人电子签章的PDF格式电子投标文件（以通过天津公共资源电子签章客户端正确读取签章信息为准）。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21.3 若有修改须于规定时间内重新提交电子投标文件。投标文件因模糊不清或表达不清所引起的后果由投标人自负。</w:t>
      </w:r>
    </w:p>
    <w:p>
      <w:pPr>
        <w:pStyle w:val="27"/>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D  投标文件的网上应答和提交</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 投标人须按《投标邀请函》规定提交网上应答并上传加盖投标人电子签章的PDF格式电子投标文件（以通过天津公共资源电子签章客户端正确读取签章信息为准）。具体方式：</w:t>
      </w:r>
      <w:r>
        <w:rPr>
          <w:rFonts w:ascii="Times New Roman" w:hAnsi="Times New Roman" w:eastAsia="宋体" w:cs="Times New Roman"/>
          <w:color w:val="000000" w:themeColor="text1"/>
          <w:highlight w:val="none"/>
          <w14:textFill>
            <w14:solidFill>
              <w14:schemeClr w14:val="tx1"/>
            </w14:solidFill>
          </w14:textFill>
        </w:rPr>
        <w:t>使用天津市中环认证服务有限公司发出的CA数字证书（原天津市电子认证中心发出尚在有效期内的CA数字证书仍可使用）登陆</w:t>
      </w:r>
      <w:r>
        <w:rPr>
          <w:rFonts w:hint="eastAsia" w:ascii="Times New Roman" w:hAnsi="Times New Roman" w:eastAsia="宋体" w:cs="Times New Roman"/>
          <w:color w:val="000000" w:themeColor="text1"/>
          <w:highlight w:val="none"/>
          <w14:textFill>
            <w14:solidFill>
              <w14:schemeClr w14:val="tx1"/>
            </w14:solidFill>
          </w14:textFill>
        </w:rPr>
        <w:t>天津市政府采购中心网（网址：http://tjgpc.zwfwb.tj.gov.cn）-“网上招投标”-“供应商登录”-“市级集采机构入口”提交网上应答并上传加盖投标人电子签章的PDF格式电子投标文件（以通过天津公共资源电子签章客户端正确读取签章信息为准）。如有需要，投标人可于工作时间且在招标文件规定的截止时间前到天津市河东区红星路79号天津市政府采购中心窗口完成上述操作。</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23. 制作和上传电子投标文件要求</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23.1 投标人须下载天津市政府采购中心网-下载中心-《远程招投标电子签章客户端用户使用说明及安装程序》。</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23.2 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PDF格式电子投标文件（以通过天津公共资源电子签章客户端正确读取签章信息为准），并于投标截止时间前上传至天津市政府采购中心招投标系统。</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特别提醒：</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由于投标人网络接入速率不可控等网络传输风险，建议投标人在网上应答上传加盖电子签章的PDF文件后，对上传文件进行下载，核对文件完整性，如是否缺页少页、图片是否显示完整、签章是否有效等，并按照《远程招投标电子签章客户端用户使用说明》要求的文件检查方法进行检查，确保投标文件上传准确、有效。</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投标人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投标无效。</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23.3 投标人须保证电子投标文件清晰，便于识别，如因上传、扫描、格式等原因导致评审时受到影响，由投标人自行承担相应责任。</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24. 投标人须承诺接受电子投标的方式，并自行承担由此带来的废标、无效投标的风险。</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25. 未按招标文件的规定提交网上应答和上传加盖投标人电子签章的PDF格式电子投标文件（以通过天津公共资源电子签章客户端正确读取签章信息为准）的投标将被拒绝。</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7"/>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E  开标和评标</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26. 开标解密和资格审查</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26.1 投标人须于《投标邀请函》中规定的时间内使用天津市中环认证服务有限公司发出的CA数字证书（原天津市电子认证中心发出尚在有效期内的CA数字证书仍可使用）登陆天津市政府采购中心网（网址：http://tjgpc.zwfwb.tj.gov.cn）-“网上招投标”-“供应商登录”-“市级集采机构入口”完成开标解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26.2 由于投标人原因，没有在规定时间内进行网上开标解密，视为无效投标。</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26.3 开标解密后，对开标结果进行网上公示，投标人报价为空、为零的将被视为无效投标。</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26.4 开标解密后，投标代表人应保持电话畅通并具备相应的网络环境，随时准备接受评委的网上询标。</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26.5 投标人须于规定时间内通过天津市政府采购中心招投标系统“询标解答”对评委的网上询标予以解答。如投标代表人被要求到评审现场答疑时，须携带身份证等有效证件原件，以备查验。</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26.6 投标截止时间后，投标人不足3家的，不得开标。</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26.7 开标解密后，采购人或采购代理机构应当依法对投标人的资格进行审查。资格审查合格的投标人不足3家的，不得评标。</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27. 评标委员会</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27.1 评标委员会成员由采购人代表和评审专家组成，成员人数应当为5人以上单数，其中评审专家不得少于成员总数的三分之二。</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27.2 评标委员会负责审查投标文件是否符合招标文件的要求，并进行审查、询标、评估和比较。评标委员会认为必要时，可向投标人进行询标。</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27.3 出现符合专业条件的供应商或者对招标文件作实质性响应的供应商不足三家，或投标人的报价均超过了采购预算，采购人不能支付的情况时，或出现影响采购公正的违法、违规行为时，评标委员会有权宣布废标。</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27.4 评标委员会负责完成全部评标工作，向采购人提出经评标委员会签字的书面评标报告。</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 对投标文件的审查和响应性的确定</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28.1 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28.2 投标截止时间后，除评标委员会要求提供外，不接受投标人及与投标人有关的任何一方递交的材料。</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w:t>
      </w:r>
      <w:r>
        <w:rPr>
          <w:rFonts w:hint="eastAsia" w:ascii="Times New Roman" w:hAnsi="Times New Roman" w:eastAsia="宋体" w:cs="Times New Roman"/>
          <w:color w:val="000000" w:themeColor="text1"/>
          <w:highlight w:val="none"/>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 xml:space="preserve"> 实质上没有响应招标文件要求的投标文件，将被拒绝。投标人不得通过修改或撤回不符合要求的重大偏离而使其投标成为响应性的投标。如出现下列情况之一的，其投标将被拒绝或中标无效：</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（1）投标文件未按招标文件的要求加盖电子签章的；</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（2）投标有效期短于招标文件要求的；</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（3）投标文件中提供虚假材料的；</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（4）不能满足招标文件中任何一条实质性要求或加注“★”号条款出现负偏离或经评标委员会认定未实质性响应招标文件要求的或投标内容不符合相关强制性规定的；</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（5）未按时进行网上解密或电子投标文件损坏、无效的；</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（6）投标报价超出采购预算或最高限价；</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（7）存在串通情形的；</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（8）单位负责人或法定代表人为同一人，或者存在控股、管理关系的不同供应商，参加同一合同项下投标的，相关投标均无效；</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（9）其他法定投标无效的情形。</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28.4 评标委员会对确定为实质上响应的投标进行审核，</w:t>
      </w:r>
      <w:r>
        <w:rPr>
          <w:rFonts w:ascii="Times New Roman" w:hAnsi="Times New Roman" w:eastAsia="宋体" w:cs="Times New Roman"/>
          <w:color w:val="000000" w:themeColor="text1"/>
          <w:highlight w:val="none"/>
          <w14:textFill>
            <w14:solidFill>
              <w14:schemeClr w14:val="tx1"/>
            </w14:solidFill>
          </w14:textFill>
        </w:rPr>
        <w:t>投标文件报价出现前后不一致的</w:t>
      </w:r>
      <w:r>
        <w:rPr>
          <w:rFonts w:hint="eastAsia" w:ascii="Times New Roman" w:hAnsi="Times New Roman" w:eastAsia="宋体" w:cs="Times New Roman"/>
          <w:color w:val="000000" w:themeColor="text1"/>
          <w:highlight w:val="none"/>
          <w14:textFill>
            <w14:solidFill>
              <w14:schemeClr w14:val="tx1"/>
            </w14:solidFill>
          </w14:textFill>
        </w:rPr>
        <w:t>，修改错误的原则如下：</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（1）投标文件中开标一览表（报价表）内容与投标文件中相应内容不一致的，以开标一览表（报价表）为准；</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（2）大写金额和小写金额不一致的，以大写金额为准；</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（3）单价金额小数点或者百分比有明显错位的，以开标一览表的总价为准，并修改单价；</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（4）总价金额与按单价汇总金额不一致的，以单价金额计算结果为准。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（5）同时出现两种以上不一致的，按照前款规定的顺序修正。修正后的报价经投标人确认后产生约束力，投标人不确认的，其投标无效。</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w:t>
      </w:r>
      <w:r>
        <w:rPr>
          <w:rFonts w:hint="eastAsia" w:ascii="Times New Roman" w:hAnsi="Times New Roman" w:eastAsia="宋体" w:cs="Times New Roman"/>
          <w:color w:val="000000" w:themeColor="text1"/>
          <w:highlight w:val="none"/>
          <w14:textFill>
            <w14:solidFill>
              <w14:schemeClr w14:val="tx1"/>
            </w14:solidFill>
          </w14:textFill>
        </w:rPr>
        <w:t>5</w:t>
      </w:r>
      <w:r>
        <w:rPr>
          <w:rFonts w:ascii="Times New Roman" w:hAnsi="Times New Roman" w:eastAsia="宋体" w:cs="Times New Roman"/>
          <w:color w:val="000000" w:themeColor="text1"/>
          <w:highlight w:val="none"/>
          <w14:textFill>
            <w14:solidFill>
              <w14:schemeClr w14:val="tx1"/>
            </w14:solidFill>
          </w14:textFill>
        </w:rPr>
        <w:t xml:space="preserve"> 评标委员会将要求投标人按上述修改错误的方法调整投标报价，投标人同意后，调整后的报价对投标人起约束作用。如果投标人不接受修改后的报价，其投标将被拒绝。</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 投标文件的澄清</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29.1 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29.2 投标人澄清、说明、答复或者补充的内容须为PDF格式并加盖电子签章后上传至天津市政府采购中心招投标系统。</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29.3 投标人的澄清、说明、答复或者补充应在规定的时间内完成，并不得超出投标文件的范围或对投标内容进行实质性的修改。</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29.4 澄清文件将作为投标文件的一部分，与投标文件具有同等的法律效力。</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30. 投标的评估和比较</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评标委员会将根据招标文件确定的评标原则和评标方法对确定为实质上响应招标文件要求的投标进行评估和比较。</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31. 评标原则和评标方法</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31.1 评标原则</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（1）评标委员会应当按照客观、公正、审慎的原则，根据招标文件规定的评审程序、评审方法和评审标准进行独立评审。</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w:t>
      </w:r>
      <w:r>
        <w:rPr>
          <w:rFonts w:ascii="Times New Roman" w:hAnsi="Times New Roman" w:cs="Times New Roman"/>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（3）对招标文件中描述有歧义或前后不一致的地方，</w:t>
      </w:r>
      <w:r>
        <w:rPr>
          <w:rFonts w:hint="eastAsia" w:ascii="Times New Roman" w:hAnsi="Times New Roman" w:eastAsia="宋体" w:cs="Times New Roman"/>
          <w:color w:val="000000" w:themeColor="text1"/>
          <w:highlight w:val="none"/>
          <w14:textFill>
            <w14:solidFill>
              <w14:schemeClr w14:val="tx1"/>
            </w14:solidFill>
          </w14:textFill>
        </w:rPr>
        <w:t>但不影响项目评审的，</w:t>
      </w:r>
      <w:r>
        <w:rPr>
          <w:rFonts w:ascii="Times New Roman" w:hAnsi="Times New Roman" w:eastAsia="宋体" w:cs="Times New Roman"/>
          <w:color w:val="000000" w:themeColor="text1"/>
          <w:highlight w:val="none"/>
          <w14:textFill>
            <w14:solidFill>
              <w14:schemeClr w14:val="tx1"/>
            </w14:solidFill>
          </w14:textFill>
        </w:rPr>
        <w:t>评标委员会有权进行评判，但对同一条款的评判应适用于每个投标人。</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31.2 评标方法</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根据《中华人民共和国政府采购法实施条例》和《关于进一步规范政府采购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（3）评标委员会审查产品资质或检测报告等相关文件符合性时，应综合考虑行业特点、交易习惯、采购需求最本质原义等情况，而不应以投标文件中产品名称与招标文件产品名称是否一致作为审查的标准。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中标候选供应商产生办法：按得分由高到低顺序确定中标候选供应商；得分相同的，按投标报价由低到高顺序确定中标候选供应商；得分且投标报价相同的，按技术指标优劣顺序确定中标候选供应商，采购人</w:t>
      </w:r>
      <w:r>
        <w:rPr>
          <w:rFonts w:hint="eastAsia" w:ascii="Times New Roman" w:hAnsi="Times New Roman" w:eastAsia="宋体" w:cs="Times New Roman"/>
          <w:color w:val="000000" w:themeColor="text1"/>
          <w:highlight w:val="none"/>
          <w14:textFill>
            <w14:solidFill>
              <w14:schemeClr w14:val="tx1"/>
            </w14:solidFill>
          </w14:textFill>
        </w:rPr>
        <w:t>或评标委员会经采购人授权后</w:t>
      </w:r>
      <w:r>
        <w:rPr>
          <w:rFonts w:ascii="Times New Roman" w:hAnsi="Times New Roman" w:eastAsia="宋体" w:cs="Times New Roman"/>
          <w:color w:val="000000" w:themeColor="text1"/>
          <w:highlight w:val="none"/>
          <w14:textFill>
            <w14:solidFill>
              <w14:schemeClr w14:val="tx1"/>
            </w14:solidFill>
          </w14:textFill>
        </w:rPr>
        <w:t>按中标候选供应商顺序确定中标供应商。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（5）根据《政府采购货物和服务招标投标管理办法》（</w:t>
      </w:r>
      <w:r>
        <w:rPr>
          <w:rFonts w:hint="eastAsia" w:ascii="Times New Roman" w:hAnsi="Times New Roman" w:eastAsia="宋体" w:cs="Times New Roman"/>
          <w:color w:val="000000" w:themeColor="text1"/>
          <w:highlight w:val="none"/>
          <w14:textFill>
            <w14:solidFill>
              <w14:schemeClr w14:val="tx1"/>
            </w14:solidFill>
          </w14:textFill>
        </w:rPr>
        <w:t>财政部</w:t>
      </w:r>
      <w:r>
        <w:rPr>
          <w:rFonts w:ascii="Times New Roman" w:hAnsi="Times New Roman" w:eastAsia="宋体" w:cs="Times New Roman"/>
          <w:color w:val="000000" w:themeColor="text1"/>
          <w:highlight w:val="none"/>
          <w14:textFill>
            <w14:solidFill>
              <w14:schemeClr w14:val="tx1"/>
            </w14:solidFill>
          </w14:textFill>
        </w:rPr>
        <w:t>令第</w:t>
      </w:r>
      <w:r>
        <w:rPr>
          <w:rFonts w:hint="eastAsia" w:ascii="Times New Roman" w:hAnsi="Times New Roman" w:eastAsia="宋体" w:cs="Times New Roman"/>
          <w:color w:val="000000" w:themeColor="text1"/>
          <w:highlight w:val="none"/>
          <w14:textFill>
            <w14:solidFill>
              <w14:schemeClr w14:val="tx1"/>
            </w14:solidFill>
          </w14:textFill>
        </w:rPr>
        <w:t>87</w:t>
      </w:r>
      <w:r>
        <w:rPr>
          <w:rFonts w:ascii="Times New Roman" w:hAnsi="Times New Roman" w:eastAsia="宋体" w:cs="Times New Roman"/>
          <w:color w:val="000000" w:themeColor="text1"/>
          <w:highlight w:val="none"/>
          <w14:textFill>
            <w14:solidFill>
              <w14:schemeClr w14:val="tx1"/>
            </w14:solidFill>
          </w14:textFill>
        </w:rPr>
        <w:t>号）第43条规定，如评审现场经财政部门批准本项目转为其他采购方式的，按相应采购方式程序执行。</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32. 其他注意事项</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32.1 在开标、投标期间，投标人不得向评标委员会成员或采购代理机构询问评标情况、施加任何影响，不得进行旨在影响评标结果的活动。</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32.2 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pPr>
        <w:pStyle w:val="27"/>
        <w:spacing w:line="360" w:lineRule="auto"/>
        <w:ind w:firstLine="448"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32. 3 本项目不接受赠品、回扣或者与采购无关的其他商品、服务。</w:t>
      </w:r>
    </w:p>
    <w:p>
      <w:pPr>
        <w:pStyle w:val="27"/>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F  授予合同</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33. 中标供应商的产生</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33.1 采购人可以事先授权评标委员会直接确定中标供应商。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33.2 采购人也可以按照《政府采购法》及其实施条例等法律法规的规定和招标文件的要求确认中标供应商。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34. 中标通知</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34.1 中标公告发布同时，采购代理机构将通过天津市政府采购中心招投标系统以电子形式向中标供应商发出《中标通知书》（请使用天津市中环认证服务有限公司发出的CA数字证书（原天津市电子认证中心发出尚在有效期内的CA数字证书仍可使用）登陆天津市政府采购中心网（网址：http://tjgpc.zwfwb.tj.gov.cn）-“网上招投标”-“供应商登录”-“市级集采机构入口”，并从“供应商系统”的“查看项目文件”中获取）。《中标通知书》一经发出即发生法律效力。</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35. 投标人可使用天津市中环认证服务有限公司发出的CA数字证书（原天津市电子认证中心发出尚在有效期内的CA数字证书仍可使用）登陆天津市政府采购中心网（网址：http://tjgpc.zwfwb.tj.gov.cn）-“网上招投标”-“供应商登录”-“市级集采机构入口”，并从“供应商系统”的“项目资审情况”中获取未通过资格审查的原因或从“供应商系统”的“查看排序和得分”中获取未中标人本人的评审得分与排序。</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36. 签订合同</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36.1 采购人与中标供应商应当在中标通知书发出之日起三十日内，按照招标文件确定的事项签订政府采购合同。合同文本请使用天津市中环认证服务有限公司发出的CA数字证书（原天津市电子认证中心发出尚在有效期内的CA数字证书仍可使用）登陆天津市政府采购中心网（网址：http://tjgpc.zwfwb.tj.gov.cn）-“网上招投标”-“供应商登录”-“市级集采机构入口”，并从“供应商系统”的“合同”中获取。</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36.2 招标文件、中标供应商的投标文件及其澄清文件等，均为签订合同的依据，且为合同的组成部分。</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37. 履约保证金</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37.1 若《招标项目要求》规定须提交履约保证金的，中标供应商须按照规定要求提交履约保证金。</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37.2 中标供应商未能按合同规定履行其义务，采购人有权没收其履约保证金。</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38. 中标供应商拒绝与采购人签订合同的，采购人可以按照评审报告推荐的中标候选人名单排序，确定下一候选人为中标供应商，也可以重新开展政府采购活动。</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39. 合同分包</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39.1 未经采购人同意，中标供应商不得分包合同。</w:t>
      </w:r>
    </w:p>
    <w:p>
      <w:pPr>
        <w:pStyle w:val="27"/>
        <w:spacing w:line="360" w:lineRule="auto"/>
        <w:ind w:firstLine="448"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39.2 政府采购合同分包履行的，中标供应商就采购项目和分包项目向采购人负责，分包供应商就分包项目承担责任。</w:t>
      </w:r>
    </w:p>
    <w:p>
      <w:pPr>
        <w:widowControl/>
        <w:jc w:val="left"/>
        <w:rPr>
          <w:b/>
          <w:bCs/>
          <w:color w:val="000000" w:themeColor="text1"/>
          <w:kern w:val="28"/>
          <w:sz w:val="32"/>
          <w:szCs w:val="32"/>
          <w:highlight w:val="none"/>
          <w:lang w:val="zh-CN" w:eastAsia="zh-CN"/>
          <w14:textFill>
            <w14:solidFill>
              <w14:schemeClr w14:val="tx1"/>
            </w14:solidFill>
          </w14:textFill>
        </w:rPr>
      </w:pPr>
      <w:r>
        <w:rPr>
          <w:color w:val="000000" w:themeColor="text1"/>
          <w:highlight w:val="none"/>
          <w14:textFill>
            <w14:solidFill>
              <w14:schemeClr w14:val="tx1"/>
            </w14:solidFill>
          </w14:textFill>
        </w:rPr>
        <w:br w:type="page"/>
      </w:r>
    </w:p>
    <w:p>
      <w:pPr>
        <w:pStyle w:val="1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第四部分  合同条款</w:t>
      </w:r>
    </w:p>
    <w:p>
      <w:pPr>
        <w:tabs>
          <w:tab w:val="left" w:pos="412"/>
          <w:tab w:val="left" w:pos="618"/>
        </w:tabs>
        <w:spacing w:line="520" w:lineRule="exact"/>
        <w:jc w:val="center"/>
        <w:rPr>
          <w:b/>
          <w:color w:val="000000" w:themeColor="text1"/>
          <w:sz w:val="30"/>
          <w:szCs w:val="30"/>
          <w:highlight w:val="none"/>
          <w14:textFill>
            <w14:solidFill>
              <w14:schemeClr w14:val="tx1"/>
            </w14:solidFill>
          </w14:textFill>
        </w:rPr>
      </w:pPr>
      <w:r>
        <w:rPr>
          <w:b/>
          <w:color w:val="000000" w:themeColor="text1"/>
          <w:sz w:val="30"/>
          <w:szCs w:val="30"/>
          <w:highlight w:val="none"/>
          <w14:textFill>
            <w14:solidFill>
              <w14:schemeClr w14:val="tx1"/>
            </w14:solidFill>
          </w14:textFill>
        </w:rPr>
        <w:t>合同一般条款</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需方：  </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供方： </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供、需双方根据   项目（项目编号：TGPC-201 - ）的采购结果和</w:t>
      </w:r>
      <w:r>
        <w:rPr>
          <w:rFonts w:hint="eastAsia"/>
          <w:color w:val="000000" w:themeColor="text1"/>
          <w:sz w:val="24"/>
          <w:szCs w:val="24"/>
          <w:highlight w:val="none"/>
          <w14:textFill>
            <w14:solidFill>
              <w14:schemeClr w14:val="tx1"/>
            </w14:solidFill>
          </w14:textFill>
        </w:rPr>
        <w:t>招标</w:t>
      </w:r>
      <w:r>
        <w:rPr>
          <w:color w:val="000000" w:themeColor="text1"/>
          <w:sz w:val="24"/>
          <w:szCs w:val="24"/>
          <w:highlight w:val="none"/>
          <w14:textFill>
            <w14:solidFill>
              <w14:schemeClr w14:val="tx1"/>
            </w14:solidFill>
          </w14:textFill>
        </w:rPr>
        <w:t>文件的要求，并经双方协商一致，达成  合同：</w:t>
      </w:r>
    </w:p>
    <w:p>
      <w:pPr>
        <w:pStyle w:val="32"/>
        <w:numPr>
          <w:ilvl w:val="0"/>
          <w:numId w:val="4"/>
        </w:numPr>
        <w:spacing w:line="480" w:lineRule="exact"/>
        <w:ind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本合同为中小企业预留合同</w:t>
      </w:r>
    </w:p>
    <w:p>
      <w:pPr>
        <w:pStyle w:val="32"/>
        <w:numPr>
          <w:ilvl w:val="0"/>
          <w:numId w:val="4"/>
        </w:numPr>
        <w:spacing w:line="480" w:lineRule="exact"/>
        <w:ind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本合同非中小企业预留合同</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pPr>
        <w:tabs>
          <w:tab w:val="left" w:pos="1133"/>
        </w:tabs>
        <w:spacing w:line="520" w:lineRule="exact"/>
        <w:ind w:firstLine="448"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一、采购内容：  （详见附件）</w:t>
      </w:r>
    </w:p>
    <w:p>
      <w:pPr>
        <w:tabs>
          <w:tab w:val="left" w:pos="1133"/>
        </w:tabs>
        <w:spacing w:line="520" w:lineRule="exact"/>
        <w:ind w:firstLine="448"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合同总价款：人民币  元</w:t>
      </w:r>
    </w:p>
    <w:p>
      <w:pPr>
        <w:tabs>
          <w:tab w:val="left" w:pos="1133"/>
        </w:tabs>
        <w:spacing w:line="520" w:lineRule="exact"/>
        <w:ind w:firstLine="448"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大写：人民币  元整</w:t>
      </w:r>
    </w:p>
    <w:p>
      <w:pPr>
        <w:tabs>
          <w:tab w:val="left" w:pos="360"/>
        </w:tabs>
        <w:spacing w:line="520" w:lineRule="exact"/>
        <w:ind w:firstLine="448"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二、质量要求及对质量负责条件和期限：见附件。</w:t>
      </w:r>
    </w:p>
    <w:p>
      <w:pPr>
        <w:tabs>
          <w:tab w:val="left" w:pos="360"/>
        </w:tabs>
        <w:spacing w:line="520" w:lineRule="exact"/>
        <w:ind w:firstLine="448"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三、供方所提供的服务必须具有合法手续及相关文件。如涉及知识产权则必须是自己拥有或合法使用的。</w:t>
      </w:r>
    </w:p>
    <w:p>
      <w:pPr>
        <w:tabs>
          <w:tab w:val="left" w:pos="360"/>
        </w:tabs>
        <w:spacing w:line="520" w:lineRule="exact"/>
        <w:ind w:firstLine="448"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四、交货时间、地点、方式：见附件。</w:t>
      </w:r>
    </w:p>
    <w:p>
      <w:pPr>
        <w:tabs>
          <w:tab w:val="left" w:pos="360"/>
        </w:tabs>
        <w:spacing w:line="520" w:lineRule="exact"/>
        <w:ind w:firstLine="448"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五、供方应随货物向需方交付服务的相关的资料。如果所提交文件是外文的，供方有义务为需方提供中文或译成中文文件。</w:t>
      </w:r>
    </w:p>
    <w:p>
      <w:pPr>
        <w:tabs>
          <w:tab w:val="left" w:pos="360"/>
          <w:tab w:val="left" w:pos="721"/>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六、验收工作由需方负责对合同进行验收。</w:t>
      </w:r>
    </w:p>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七、货款支付方式：见附件。</w:t>
      </w:r>
    </w:p>
    <w:p>
      <w:pPr>
        <w:tabs>
          <w:tab w:val="left" w:pos="0"/>
          <w:tab w:val="left" w:pos="721"/>
        </w:tabs>
        <w:spacing w:line="520" w:lineRule="exact"/>
        <w:ind w:firstLine="448"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供方开户银行（汉字全称）：</w:t>
      </w:r>
      <w:r>
        <w:rPr>
          <w:color w:val="000000" w:themeColor="text1"/>
          <w:sz w:val="24"/>
          <w:szCs w:val="24"/>
          <w:highlight w:val="none"/>
          <w:u w:val="single"/>
          <w14:textFill>
            <w14:solidFill>
              <w14:schemeClr w14:val="tx1"/>
            </w14:solidFill>
          </w14:textFill>
        </w:rPr>
        <w:t xml:space="preserve">                                        </w:t>
      </w:r>
      <w:r>
        <w:rPr>
          <w:color w:val="000000" w:themeColor="text1"/>
          <w:sz w:val="24"/>
          <w:szCs w:val="24"/>
          <w:highlight w:val="none"/>
          <w14:textFill>
            <w14:solidFill>
              <w14:schemeClr w14:val="tx1"/>
            </w14:solidFill>
          </w14:textFill>
        </w:rPr>
        <w:t>，</w:t>
      </w:r>
    </w:p>
    <w:p>
      <w:pPr>
        <w:tabs>
          <w:tab w:val="left" w:pos="0"/>
          <w:tab w:val="left" w:pos="721"/>
        </w:tabs>
        <w:spacing w:line="520" w:lineRule="exact"/>
        <w:ind w:firstLine="479" w:firstLineChars="214"/>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行号（数字代码）：</w:t>
      </w:r>
      <w:r>
        <w:rPr>
          <w:color w:val="000000" w:themeColor="text1"/>
          <w:sz w:val="24"/>
          <w:szCs w:val="24"/>
          <w:highlight w:val="none"/>
          <w:u w:val="single"/>
          <w14:textFill>
            <w14:solidFill>
              <w14:schemeClr w14:val="tx1"/>
            </w14:solidFill>
          </w14:textFill>
        </w:rPr>
        <w:t xml:space="preserve">                                                </w:t>
      </w:r>
      <w:r>
        <w:rPr>
          <w:color w:val="000000" w:themeColor="text1"/>
          <w:sz w:val="24"/>
          <w:szCs w:val="24"/>
          <w:highlight w:val="none"/>
          <w14:textFill>
            <w14:solidFill>
              <w14:schemeClr w14:val="tx1"/>
            </w14:solidFill>
          </w14:textFill>
        </w:rPr>
        <w:t>，</w:t>
      </w:r>
    </w:p>
    <w:p>
      <w:pPr>
        <w:tabs>
          <w:tab w:val="left" w:pos="0"/>
          <w:tab w:val="left" w:pos="721"/>
        </w:tabs>
        <w:spacing w:line="520" w:lineRule="exact"/>
        <w:ind w:firstLine="479" w:firstLineChars="214"/>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帐       号：</w:t>
      </w:r>
      <w:r>
        <w:rPr>
          <w:color w:val="000000" w:themeColor="text1"/>
          <w:sz w:val="24"/>
          <w:szCs w:val="24"/>
          <w:highlight w:val="none"/>
          <w:u w:val="single"/>
          <w14:textFill>
            <w14:solidFill>
              <w14:schemeClr w14:val="tx1"/>
            </w14:solidFill>
          </w14:textFill>
        </w:rPr>
        <w:t xml:space="preserve">                                                   </w:t>
      </w:r>
      <w:r>
        <w:rPr>
          <w:color w:val="000000" w:themeColor="text1"/>
          <w:szCs w:val="24"/>
          <w:highlight w:val="none"/>
          <w14:textFill>
            <w14:solidFill>
              <w14:schemeClr w14:val="tx1"/>
            </w14:solidFill>
          </w14:textFill>
        </w:rPr>
        <w:t>。</w:t>
      </w:r>
    </w:p>
    <w:p>
      <w:pPr>
        <w:tabs>
          <w:tab w:val="left" w:pos="0"/>
          <w:tab w:val="left" w:pos="360"/>
        </w:tabs>
        <w:spacing w:line="520" w:lineRule="exact"/>
        <w:ind w:firstLine="448"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八、合同约定的交货期（竣工期）或验收期届满，需方由于不具备现场条件导致供方无法验收，合同顺延，延期30日以上，需方应按约定付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pPr>
        <w:pStyle w:val="12"/>
        <w:spacing w:line="520" w:lineRule="exact"/>
        <w:ind w:left="-97" w:leftChars="-50" w:firstLine="448"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九、有关涉及本合同供方向天津市政府采购中心所提交的投标文件及有关澄清资料和服务承诺均视为本合同不可分割的部分，对供方具有约束力。</w:t>
      </w:r>
    </w:p>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十、本合同一式   份，需方留存   份，供方留存   份，均具同等效力，签字盖章后生效。</w:t>
      </w:r>
    </w:p>
    <w:tbl>
      <w:tblPr>
        <w:tblStyle w:val="21"/>
        <w:tblW w:w="0" w:type="auto"/>
        <w:tblInd w:w="0" w:type="dxa"/>
        <w:tblLayout w:type="autofit"/>
        <w:tblCellMar>
          <w:top w:w="0" w:type="dxa"/>
          <w:left w:w="108" w:type="dxa"/>
          <w:bottom w:w="0" w:type="dxa"/>
          <w:right w:w="108" w:type="dxa"/>
        </w:tblCellMar>
      </w:tblPr>
      <w:tblGrid>
        <w:gridCol w:w="4261"/>
        <w:gridCol w:w="4261"/>
      </w:tblGrid>
      <w:tr>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供方（公章）： </w:t>
            </w:r>
          </w:p>
        </w:tc>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需方（公章）： </w:t>
            </w:r>
          </w:p>
        </w:tc>
      </w:tr>
      <w:tr>
        <w:tblPrEx>
          <w:tblCellMar>
            <w:top w:w="0" w:type="dxa"/>
            <w:left w:w="108" w:type="dxa"/>
            <w:bottom w:w="0" w:type="dxa"/>
            <w:right w:w="108" w:type="dxa"/>
          </w:tblCellMar>
        </w:tblPrEx>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地址：  </w:t>
            </w:r>
          </w:p>
        </w:tc>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地址： </w:t>
            </w:r>
          </w:p>
        </w:tc>
      </w:tr>
      <w:tr>
        <w:tblPrEx>
          <w:tblCellMar>
            <w:top w:w="0" w:type="dxa"/>
            <w:left w:w="108" w:type="dxa"/>
            <w:bottom w:w="0" w:type="dxa"/>
            <w:right w:w="108" w:type="dxa"/>
          </w:tblCellMar>
        </w:tblPrEx>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法定代表人： </w:t>
            </w:r>
          </w:p>
        </w:tc>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法定代表人： </w:t>
            </w:r>
          </w:p>
        </w:tc>
      </w:tr>
      <w:tr>
        <w:tblPrEx>
          <w:tblCellMar>
            <w:top w:w="0" w:type="dxa"/>
            <w:left w:w="108" w:type="dxa"/>
            <w:bottom w:w="0" w:type="dxa"/>
            <w:right w:w="108" w:type="dxa"/>
          </w:tblCellMar>
        </w:tblPrEx>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委托代理人： </w:t>
            </w:r>
          </w:p>
        </w:tc>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委托代理人： </w:t>
            </w:r>
          </w:p>
        </w:tc>
      </w:tr>
      <w:tr>
        <w:tblPrEx>
          <w:tblCellMar>
            <w:top w:w="0" w:type="dxa"/>
            <w:left w:w="108" w:type="dxa"/>
            <w:bottom w:w="0" w:type="dxa"/>
            <w:right w:w="108" w:type="dxa"/>
          </w:tblCellMar>
        </w:tblPrEx>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电话：</w:t>
            </w:r>
          </w:p>
        </w:tc>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电话：</w:t>
            </w:r>
          </w:p>
        </w:tc>
      </w:tr>
    </w:tbl>
    <w:p>
      <w:pPr>
        <w:rPr>
          <w:color w:val="000000" w:themeColor="text1"/>
          <w:sz w:val="24"/>
          <w:szCs w:val="24"/>
          <w:highlight w:val="none"/>
          <w14:textFill>
            <w14:solidFill>
              <w14:schemeClr w14:val="tx1"/>
            </w14:solidFill>
          </w14:textFill>
        </w:rPr>
      </w:pPr>
    </w:p>
    <w:p>
      <w:pPr>
        <w:rPr>
          <w:color w:val="000000" w:themeColor="text1"/>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时间：20</w:t>
      </w:r>
      <w:r>
        <w:rPr>
          <w:rFonts w:hint="eastAsia"/>
          <w:color w:val="000000" w:themeColor="text1"/>
          <w:sz w:val="24"/>
          <w:szCs w:val="24"/>
          <w:highlight w:val="none"/>
          <w14:textFill>
            <w14:solidFill>
              <w14:schemeClr w14:val="tx1"/>
            </w14:solidFill>
          </w14:textFill>
        </w:rPr>
        <w:t xml:space="preserve">  </w:t>
      </w:r>
      <w:r>
        <w:rPr>
          <w:color w:val="000000" w:themeColor="text1"/>
          <w:sz w:val="24"/>
          <w:szCs w:val="24"/>
          <w:highlight w:val="none"/>
          <w14:textFill>
            <w14:solidFill>
              <w14:schemeClr w14:val="tx1"/>
            </w14:solidFill>
          </w14:textFill>
        </w:rPr>
        <w:t>年  月  日</w:t>
      </w:r>
    </w:p>
    <w:p>
      <w:pPr>
        <w:jc w:val="center"/>
        <w:rPr>
          <w:b/>
          <w:color w:val="000000" w:themeColor="text1"/>
          <w:sz w:val="30"/>
          <w:szCs w:val="30"/>
          <w:highlight w:val="none"/>
          <w14:textFill>
            <w14:solidFill>
              <w14:schemeClr w14:val="tx1"/>
            </w14:solidFill>
          </w14:textFill>
        </w:rPr>
      </w:pPr>
      <w:r>
        <w:rPr>
          <w:b/>
          <w:color w:val="000000" w:themeColor="text1"/>
          <w:sz w:val="30"/>
          <w:szCs w:val="30"/>
          <w:highlight w:val="none"/>
          <w14:textFill>
            <w14:solidFill>
              <w14:schemeClr w14:val="tx1"/>
            </w14:solidFill>
          </w14:textFill>
        </w:rPr>
        <w:br w:type="page"/>
      </w:r>
      <w:r>
        <w:rPr>
          <w:b/>
          <w:color w:val="000000" w:themeColor="text1"/>
          <w:sz w:val="30"/>
          <w:szCs w:val="30"/>
          <w:highlight w:val="none"/>
          <w14:textFill>
            <w14:solidFill>
              <w14:schemeClr w14:val="tx1"/>
            </w14:solidFill>
          </w14:textFill>
        </w:rPr>
        <w:t>合同特殊条款</w:t>
      </w:r>
    </w:p>
    <w:p>
      <w:pPr>
        <w:tabs>
          <w:tab w:val="left" w:pos="360"/>
        </w:tabs>
        <w:spacing w:line="520" w:lineRule="exact"/>
        <w:ind w:firstLine="383" w:firstLineChars="171"/>
        <w:rPr>
          <w:color w:val="000000" w:themeColor="text1"/>
          <w:sz w:val="24"/>
          <w:szCs w:val="24"/>
          <w:highlight w:val="none"/>
          <w14:textFill>
            <w14:solidFill>
              <w14:schemeClr w14:val="tx1"/>
            </w14:solidFill>
          </w14:textFill>
        </w:rPr>
      </w:pPr>
    </w:p>
    <w:p>
      <w:pPr>
        <w:tabs>
          <w:tab w:val="left" w:pos="360"/>
        </w:tabs>
        <w:spacing w:line="520" w:lineRule="exact"/>
        <w:ind w:firstLine="383" w:firstLineChars="171"/>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合同特殊条款是合同一般条款的补充和修改。如果两者之间有抵触，应以特殊条款为准。</w:t>
      </w:r>
    </w:p>
    <w:p>
      <w:pPr>
        <w:tabs>
          <w:tab w:val="left" w:pos="360"/>
        </w:tabs>
        <w:spacing w:line="520" w:lineRule="exact"/>
        <w:ind w:firstLine="383" w:firstLineChars="171"/>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合同特殊条款由中标单位和货物（或工程、服务）需求方及代理方根据货物项目的具体情况协商拟订。</w:t>
      </w:r>
    </w:p>
    <w:p>
      <w:pPr>
        <w:autoSpaceDE w:val="0"/>
        <w:autoSpaceDN w:val="0"/>
        <w:adjustRightInd w:val="0"/>
        <w:spacing w:line="360" w:lineRule="auto"/>
        <w:ind w:firstLine="448" w:firstLineChars="200"/>
        <w:rPr>
          <w:color w:val="000000" w:themeColor="text1"/>
          <w:sz w:val="24"/>
          <w:highlight w:val="none"/>
          <w14:textFill>
            <w14:solidFill>
              <w14:schemeClr w14:val="tx1"/>
            </w14:solidFill>
          </w14:textFill>
        </w:rPr>
      </w:pPr>
    </w:p>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pStyle w:val="1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第五部分  投标文件格式</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投标文件封面格式</w:t>
      </w:r>
    </w:p>
    <w:p>
      <w:pPr>
        <w:autoSpaceDE w:val="0"/>
        <w:autoSpaceDN w:val="0"/>
        <w:adjustRightInd w:val="0"/>
        <w:spacing w:line="520" w:lineRule="exact"/>
        <w:rPr>
          <w:color w:val="000000" w:themeColor="text1"/>
          <w:highlight w:val="none"/>
          <w14:textFill>
            <w14:solidFill>
              <w14:schemeClr w14:val="tx1"/>
            </w14:solidFill>
          </w14:textFill>
        </w:rPr>
      </w:pPr>
    </w:p>
    <w:p>
      <w:pPr>
        <w:autoSpaceDE w:val="0"/>
        <w:autoSpaceDN w:val="0"/>
        <w:adjustRightInd w:val="0"/>
        <w:spacing w:line="520" w:lineRule="exact"/>
        <w:rPr>
          <w:b/>
          <w:color w:val="000000" w:themeColor="text1"/>
          <w:kern w:val="0"/>
          <w:sz w:val="2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61312" behindDoc="0" locked="0" layoutInCell="1" allowOverlap="1">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jc w:val="center"/>
        <w:rPr>
          <w:color w:val="000000" w:themeColor="text1"/>
          <w:kern w:val="0"/>
          <w:sz w:val="144"/>
          <w:szCs w:val="144"/>
          <w:highlight w:val="none"/>
          <w14:textFill>
            <w14:solidFill>
              <w14:schemeClr w14:val="tx1"/>
            </w14:solidFill>
          </w14:textFill>
        </w:rPr>
      </w:pPr>
      <w:r>
        <w:rPr>
          <w:color w:val="000000" w:themeColor="text1"/>
          <w:sz w:val="160"/>
          <w:szCs w:val="84"/>
          <w:highlight w:val="none"/>
          <w14:textFill>
            <w14:solidFill>
              <w14:schemeClr w14:val="tx1"/>
            </w14:solidFill>
          </w14:textFill>
        </w:rPr>
        <w:t>投</w:t>
      </w:r>
      <w:r>
        <w:rPr>
          <w:color w:val="000000" w:themeColor="text1"/>
          <w:sz w:val="90"/>
          <w:szCs w:val="90"/>
          <w:highlight w:val="none"/>
          <w14:textFill>
            <w14:solidFill>
              <w14:schemeClr w14:val="tx1"/>
            </w14:solidFill>
          </w14:textFill>
        </w:rPr>
        <w:t xml:space="preserve"> </w:t>
      </w:r>
      <w:r>
        <w:rPr>
          <w:color w:val="000000" w:themeColor="text1"/>
          <w:sz w:val="160"/>
          <w:szCs w:val="84"/>
          <w:highlight w:val="none"/>
          <w14:textFill>
            <w14:solidFill>
              <w14:schemeClr w14:val="tx1"/>
            </w14:solidFill>
          </w14:textFill>
        </w:rPr>
        <w:t>标</w:t>
      </w:r>
      <w:r>
        <w:rPr>
          <w:color w:val="000000" w:themeColor="text1"/>
          <w:sz w:val="84"/>
          <w:szCs w:val="84"/>
          <w:highlight w:val="none"/>
          <w14:textFill>
            <w14:solidFill>
              <w14:schemeClr w14:val="tx1"/>
            </w14:solidFill>
          </w14:textFill>
        </w:rPr>
        <w:t xml:space="preserve"> </w:t>
      </w:r>
      <w:r>
        <w:rPr>
          <w:color w:val="000000" w:themeColor="text1"/>
          <w:sz w:val="160"/>
          <w:szCs w:val="84"/>
          <w:highlight w:val="none"/>
          <w14:textFill>
            <w14:solidFill>
              <w14:schemeClr w14:val="tx1"/>
            </w14:solidFill>
          </w14:textFill>
        </w:rPr>
        <w:t>文</w:t>
      </w:r>
      <w:r>
        <w:rPr>
          <w:color w:val="000000" w:themeColor="text1"/>
          <w:sz w:val="84"/>
          <w:szCs w:val="84"/>
          <w:highlight w:val="none"/>
          <w14:textFill>
            <w14:solidFill>
              <w14:schemeClr w14:val="tx1"/>
            </w14:solidFill>
          </w14:textFill>
        </w:rPr>
        <w:t xml:space="preserve"> </w:t>
      </w:r>
      <w:r>
        <w:rPr>
          <w:color w:val="000000" w:themeColor="text1"/>
          <w:sz w:val="160"/>
          <w:szCs w:val="84"/>
          <w:highlight w:val="none"/>
          <w14:textFill>
            <w14:solidFill>
              <w14:schemeClr w14:val="tx1"/>
            </w14:solidFill>
          </w14:textFill>
        </w:rPr>
        <w:t>件</w:t>
      </w:r>
    </w:p>
    <w:p>
      <w:pPr>
        <w:autoSpaceDE w:val="0"/>
        <w:autoSpaceDN w:val="0"/>
        <w:adjustRightInd w:val="0"/>
        <w:spacing w:line="520" w:lineRule="exact"/>
        <w:rPr>
          <w:b/>
          <w:color w:val="000000" w:themeColor="text1"/>
          <w:kern w:val="0"/>
          <w:sz w:val="36"/>
          <w:szCs w:val="36"/>
          <w:highlight w:val="none"/>
          <w14:textFill>
            <w14:solidFill>
              <w14:schemeClr w14:val="tx1"/>
            </w14:solidFill>
          </w14:textFill>
        </w:rPr>
      </w:pPr>
    </w:p>
    <w:p>
      <w:pPr>
        <w:autoSpaceDE w:val="0"/>
        <w:autoSpaceDN w:val="0"/>
        <w:adjustRightInd w:val="0"/>
        <w:spacing w:line="520" w:lineRule="exact"/>
        <w:jc w:val="center"/>
        <w:rPr>
          <w:b/>
          <w:color w:val="000000" w:themeColor="text1"/>
          <w:kern w:val="0"/>
          <w:sz w:val="24"/>
          <w:highlight w:val="none"/>
          <w14:textFill>
            <w14:solidFill>
              <w14:schemeClr w14:val="tx1"/>
            </w14:solidFill>
          </w14:textFill>
        </w:rPr>
      </w:pPr>
      <w:r>
        <w:rPr>
          <w:b/>
          <w:color w:val="000000" w:themeColor="text1"/>
          <w:kern w:val="0"/>
          <w:sz w:val="24"/>
          <w:highlight w:val="none"/>
          <w14:textFill>
            <w14:solidFill>
              <w14:schemeClr w14:val="tx1"/>
            </w14:solidFill>
          </w14:textFill>
        </w:rPr>
        <w:t>（加盖电子签章）</w:t>
      </w:r>
    </w:p>
    <w:p>
      <w:pPr>
        <w:spacing w:before="85" w:beforeLines="30" w:after="199" w:afterLines="70" w:line="540" w:lineRule="exact"/>
        <w:ind w:left="582" w:leftChars="300"/>
        <w:rPr>
          <w:b/>
          <w:color w:val="000000" w:themeColor="text1"/>
          <w:sz w:val="34"/>
          <w:szCs w:val="34"/>
          <w:highlight w:val="none"/>
          <w14:textFill>
            <w14:solidFill>
              <w14:schemeClr w14:val="tx1"/>
            </w14:solidFill>
          </w14:textFill>
        </w:rPr>
      </w:pPr>
      <w:r>
        <w:rPr>
          <w:b/>
          <w:color w:val="000000" w:themeColor="text1"/>
          <w:sz w:val="34"/>
          <w:szCs w:val="34"/>
          <w:highlight w:val="none"/>
          <w14:textFill>
            <w14:solidFill>
              <w14:schemeClr w14:val="tx1"/>
            </w14:solidFill>
          </w14:textFill>
        </w:rPr>
        <w:t>项目编号：</w:t>
      </w:r>
    </w:p>
    <w:p>
      <w:pPr>
        <w:spacing w:before="85" w:beforeLines="30" w:after="199" w:afterLines="70" w:line="540" w:lineRule="exact"/>
        <w:ind w:left="2027" w:leftChars="300" w:hanging="1445" w:hangingChars="446"/>
        <w:rPr>
          <w:b/>
          <w:color w:val="000000" w:themeColor="text1"/>
          <w:sz w:val="34"/>
          <w:szCs w:val="34"/>
          <w:highlight w:val="none"/>
          <w14:textFill>
            <w14:solidFill>
              <w14:schemeClr w14:val="tx1"/>
            </w14:solidFill>
          </w14:textFill>
        </w:rPr>
      </w:pPr>
      <w:r>
        <w:rPr>
          <w:b/>
          <w:color w:val="000000" w:themeColor="text1"/>
          <w:sz w:val="34"/>
          <w:szCs w:val="34"/>
          <w:highlight w:val="none"/>
          <w14:textFill>
            <w14:solidFill>
              <w14:schemeClr w14:val="tx1"/>
            </w14:solidFill>
          </w14:textFill>
        </w:rPr>
        <w:t>项目名称：</w:t>
      </w:r>
    </w:p>
    <w:p>
      <w:pPr>
        <w:spacing w:before="85" w:beforeLines="30" w:after="199" w:afterLines="70" w:line="540" w:lineRule="exact"/>
        <w:ind w:left="2027" w:leftChars="300" w:hanging="1445" w:hangingChars="446"/>
        <w:rPr>
          <w:b/>
          <w:color w:val="000000" w:themeColor="text1"/>
          <w:sz w:val="34"/>
          <w:szCs w:val="34"/>
          <w:highlight w:val="none"/>
          <w14:textFill>
            <w14:solidFill>
              <w14:schemeClr w14:val="tx1"/>
            </w14:solidFill>
          </w14:textFill>
        </w:rPr>
      </w:pPr>
      <w:r>
        <w:rPr>
          <w:b/>
          <w:color w:val="000000" w:themeColor="text1"/>
          <w:sz w:val="34"/>
          <w:szCs w:val="34"/>
          <w:highlight w:val="none"/>
          <w14:textFill>
            <w14:solidFill>
              <w14:schemeClr w14:val="tx1"/>
            </w14:solidFill>
          </w14:textFill>
        </w:rPr>
        <w:t>所投包号：</w:t>
      </w:r>
    </w:p>
    <w:p>
      <w:pPr>
        <w:spacing w:before="85" w:beforeLines="30" w:after="199" w:afterLines="70" w:line="540" w:lineRule="exact"/>
        <w:ind w:left="582" w:leftChars="300"/>
        <w:rPr>
          <w:b/>
          <w:color w:val="000000" w:themeColor="text1"/>
          <w:sz w:val="34"/>
          <w:szCs w:val="34"/>
          <w:highlight w:val="none"/>
          <w14:textFill>
            <w14:solidFill>
              <w14:schemeClr w14:val="tx1"/>
            </w14:solidFill>
          </w14:textFill>
        </w:rPr>
      </w:pPr>
      <w:r>
        <w:rPr>
          <w:b/>
          <w:color w:val="000000" w:themeColor="text1"/>
          <w:sz w:val="34"/>
          <w:szCs w:val="34"/>
          <w:highlight w:val="none"/>
          <w14:textFill>
            <w14:solidFill>
              <w14:schemeClr w14:val="tx1"/>
            </w14:solidFill>
          </w14:textFill>
        </w:rPr>
        <w:t>投标单位名称：</w:t>
      </w:r>
    </w:p>
    <w:p>
      <w:pPr>
        <w:spacing w:before="85" w:beforeLines="30" w:after="199" w:afterLines="70" w:line="540" w:lineRule="exact"/>
        <w:ind w:left="582" w:leftChars="300"/>
        <w:rPr>
          <w:b/>
          <w:color w:val="000000" w:themeColor="text1"/>
          <w:sz w:val="34"/>
          <w:szCs w:val="34"/>
          <w:highlight w:val="none"/>
          <w14:textFill>
            <w14:solidFill>
              <w14:schemeClr w14:val="tx1"/>
            </w14:solidFill>
          </w14:textFill>
        </w:rPr>
      </w:pPr>
      <w:r>
        <w:rPr>
          <w:rFonts w:hint="eastAsia"/>
          <w:b/>
          <w:color w:val="000000" w:themeColor="text1"/>
          <w:sz w:val="34"/>
          <w:szCs w:val="34"/>
          <w:highlight w:val="none"/>
          <w14:textFill>
            <w14:solidFill>
              <w14:schemeClr w14:val="tx1"/>
            </w14:solidFill>
          </w14:textFill>
        </w:rPr>
        <w:t>投标代表人姓名：</w:t>
      </w:r>
    </w:p>
    <w:p>
      <w:pPr>
        <w:spacing w:before="85" w:beforeLines="30" w:after="199" w:afterLines="70" w:line="540" w:lineRule="exact"/>
        <w:ind w:left="582" w:leftChars="300"/>
        <w:rPr>
          <w:b/>
          <w:color w:val="000000" w:themeColor="text1"/>
          <w:sz w:val="34"/>
          <w:szCs w:val="34"/>
          <w:highlight w:val="none"/>
          <w14:textFill>
            <w14:solidFill>
              <w14:schemeClr w14:val="tx1"/>
            </w14:solidFill>
          </w14:textFill>
        </w:rPr>
      </w:pPr>
    </w:p>
    <w:p>
      <w:pPr>
        <w:spacing w:before="85" w:beforeLines="30" w:after="199" w:afterLines="70" w:line="540" w:lineRule="exact"/>
        <w:ind w:left="582" w:leftChars="300"/>
        <w:rPr>
          <w:b/>
          <w:color w:val="000000" w:themeColor="text1"/>
          <w:sz w:val="34"/>
          <w:szCs w:val="34"/>
          <w:highlight w:val="none"/>
          <w14:textFill>
            <w14:solidFill>
              <w14:schemeClr w14:val="tx1"/>
            </w14:solidFill>
          </w14:textFill>
        </w:rPr>
      </w:pPr>
    </w:p>
    <w:p>
      <w:pPr>
        <w:spacing w:before="85" w:beforeLines="30" w:after="199" w:afterLines="70" w:line="540" w:lineRule="exact"/>
        <w:ind w:left="582" w:leftChars="300"/>
        <w:rPr>
          <w:b/>
          <w:color w:val="000000" w:themeColor="text1"/>
          <w:sz w:val="34"/>
          <w:szCs w:val="34"/>
          <w:highlight w:val="none"/>
          <w14:textFill>
            <w14:solidFill>
              <w14:schemeClr w14:val="tx1"/>
            </w14:solidFill>
          </w14:textFill>
        </w:rPr>
      </w:pPr>
    </w:p>
    <w:p>
      <w:pPr>
        <w:spacing w:before="85" w:beforeLines="30" w:after="199" w:afterLines="70" w:line="540" w:lineRule="exact"/>
        <w:ind w:left="582" w:leftChars="300"/>
        <w:rPr>
          <w:b/>
          <w:bCs/>
          <w:color w:val="000000" w:themeColor="text1"/>
          <w:sz w:val="24"/>
          <w:highlight w:val="none"/>
          <w14:textFill>
            <w14:solidFill>
              <w14:schemeClr w14:val="tx1"/>
            </w14:solidFill>
          </w14:textFill>
        </w:rPr>
      </w:pPr>
      <w:r>
        <w:rPr>
          <w:b/>
          <w:color w:val="000000" w:themeColor="text1"/>
          <w:sz w:val="34"/>
          <w:szCs w:val="34"/>
          <w:highlight w:val="none"/>
          <w14:textFill>
            <w14:solidFill>
              <w14:schemeClr w14:val="tx1"/>
            </w14:solidFill>
          </w14:textFill>
        </w:rPr>
        <w:t>投标日期：   年   月   日</w:t>
      </w:r>
    </w:p>
    <w:p>
      <w:pPr>
        <w:widowControl/>
        <w:jc w:val="left"/>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br w:type="page"/>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投标文件总目录</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投标人</w:t>
      </w:r>
      <w:r>
        <w:rPr>
          <w:b/>
          <w:bCs/>
          <w:color w:val="000000" w:themeColor="text1"/>
          <w:sz w:val="24"/>
          <w:highlight w:val="none"/>
          <w14:textFill>
            <w14:solidFill>
              <w14:schemeClr w14:val="tx1"/>
            </w14:solidFill>
          </w14:textFill>
        </w:rPr>
        <w:t>自行编制）</w:t>
      </w:r>
    </w:p>
    <w:p>
      <w:pPr>
        <w:widowControl/>
        <w:jc w:val="center"/>
        <w:rPr>
          <w:b/>
          <w:color w:val="000000" w:themeColor="text1"/>
          <w:sz w:val="24"/>
          <w:highlight w:val="none"/>
          <w14:textFill>
            <w14:solidFill>
              <w14:schemeClr w14:val="tx1"/>
            </w14:solidFill>
          </w14:textFill>
        </w:rPr>
      </w:pPr>
    </w:p>
    <w:p>
      <w:pPr>
        <w:widowControl/>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p>
    <w:p>
      <w:pPr>
        <w:widowControl/>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评分因素及评标标准页码检索</w:t>
      </w:r>
    </w:p>
    <w:p>
      <w:pPr>
        <w:widowControl/>
        <w:jc w:val="center"/>
        <w:rPr>
          <w:b/>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（需投标人按招标文件“评分因素及评标标准”中每个评分项逐项列明页码）</w:t>
      </w:r>
    </w:p>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tabs>
          <w:tab w:val="left" w:pos="360"/>
        </w:tabs>
        <w:spacing w:after="285" w:afterLines="100" w:line="360" w:lineRule="auto"/>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附件1</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投标书</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致：天津市政府采购中心</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根据贵方为天津市</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项目（项目编号：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）的投标邀请，签字代表</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（姓名</w:t>
      </w:r>
      <w:r>
        <w:rPr>
          <w:color w:val="000000" w:themeColor="text1"/>
          <w:sz w:val="24"/>
          <w:highlight w:val="none"/>
          <w:lang w:val="en-GB"/>
          <w14:textFill>
            <w14:solidFill>
              <w14:schemeClr w14:val="tx1"/>
            </w14:solidFill>
          </w14:textFill>
        </w:rPr>
        <w:t>/</w:t>
      </w:r>
      <w:r>
        <w:rPr>
          <w:color w:val="000000" w:themeColor="text1"/>
          <w:sz w:val="24"/>
          <w:highlight w:val="none"/>
          <w14:textFill>
            <w14:solidFill>
              <w14:schemeClr w14:val="tx1"/>
            </w14:solidFill>
          </w14:textFill>
        </w:rPr>
        <w:t>职务）经正式授权并代表我公司</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（投标单位名称、地址）提交</w:t>
      </w:r>
      <w:r>
        <w:rPr>
          <w:rFonts w:hint="eastAsia"/>
          <w:color w:val="000000" w:themeColor="text1"/>
          <w:sz w:val="24"/>
          <w:highlight w:val="none"/>
          <w14:textFill>
            <w14:solidFill>
              <w14:schemeClr w14:val="tx1"/>
            </w14:solidFill>
          </w14:textFill>
        </w:rPr>
        <w:t>网上应答及上传加盖电子签章的投标文件</w:t>
      </w:r>
      <w:r>
        <w:rPr>
          <w:color w:val="000000" w:themeColor="text1"/>
          <w:sz w:val="24"/>
          <w:highlight w:val="none"/>
          <w14:textFill>
            <w14:solidFill>
              <w14:schemeClr w14:val="tx1"/>
            </w14:solidFill>
          </w14:textFill>
        </w:rPr>
        <w:t>。</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据此函，签字代表宣布同意如下：</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所附投标报价表中规定的应提供和交付的服务投标总价为：</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第一包，￥</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元（人民币），大写</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第二包，￥</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元（人民币），大写</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我公司将按招标文件的规定履行合同责任和义务。</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我公司已详细审查全部招标文件，包括更正公告以及全部参考资料和所有附件。我们认为全部招标文件（包括更正公告以及全部参考资料和所有附件）公平公正，无倾向性和排他性，我们完全理解并同意放弃对这方面有不明及误解的权利。</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我公司的投标有效期为开标之日起60天。</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 我公司同意按照招标方要求提供的与投标有关的一切数据或资料，并声明投标文件及所提供的一切资料均真实有效。由于我公司提供资料不实而造成的责任和后果由我公司自行承担。</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 我公司保证所投产品来自合法的供货渠道，若中标，则有义务向采购人提供其需要的有效书面证明材料。如果提供非法渠道的商品，视为欺诈，并承担相关责任。</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 我公司已熟知贵中心关于本项目电子招投标的要求和规定，我公司完全响应本次招投标通过网上应答进行的方式，我方承诺投标数据以应答截止时间贵中心网络服务器数据库的记录为准，一切因网络通信或我方操作失误造成的应答数据错误或缺失均与贵中心无关，我方愿承担因此出现的任何风险和责任。</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8. 我公司承诺完全符合《政府采购法》、《政府采购法实施条例》等法律法规规定，并随时接受采购人、采购代理机构的检查验证。在整个招标过程中，我公司若有违规行为，我公司完全接受贵中心依照相关法律法规和招标文件的规定给予处罚。</w:t>
      </w:r>
    </w:p>
    <w:p>
      <w:pPr>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9. 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w:t>
      </w:r>
      <w:r>
        <w:rPr>
          <w:rFonts w:hint="eastAsia"/>
          <w:color w:val="000000" w:themeColor="text1"/>
          <w:sz w:val="24"/>
          <w:szCs w:val="24"/>
          <w:highlight w:val="none"/>
          <w14:textFill>
            <w14:solidFill>
              <w14:schemeClr w14:val="tx1"/>
            </w14:solidFill>
          </w14:textFill>
        </w:rPr>
        <w:t>投标截止日前3年在经营活动中没有重大违法记录</w:t>
      </w:r>
      <w:r>
        <w:rPr>
          <w:rFonts w:hint="eastAsia"/>
          <w:color w:val="000000" w:themeColor="text1"/>
          <w:sz w:val="24"/>
          <w:highlight w:val="none"/>
          <w14:textFill>
            <w14:solidFill>
              <w14:schemeClr w14:val="tx1"/>
            </w14:solidFill>
          </w14:textFill>
        </w:rPr>
        <w:t>。</w:t>
      </w:r>
    </w:p>
    <w:p>
      <w:pPr>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10</w:t>
      </w:r>
      <w:r>
        <w:rPr>
          <w:color w:val="000000" w:themeColor="text1"/>
          <w:sz w:val="24"/>
          <w:highlight w:val="none"/>
          <w14:textFill>
            <w14:solidFill>
              <w14:schemeClr w14:val="tx1"/>
            </w14:solidFill>
          </w14:textFill>
        </w:rPr>
        <w:t>. 我公司若中标，本承诺将成为合同不可分割的一部分，与合同具有同等的法律效力。</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 如违反上述承诺，我公司投标无效且接受相关部门依法作出的处罚，并承担通过“天津市政府采购网”等相关媒体予以公布的任何风险和责任。</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12. </w:t>
      </w:r>
      <w:r>
        <w:rPr>
          <w:rFonts w:hint="eastAsia"/>
          <w:color w:val="000000" w:themeColor="text1"/>
          <w:sz w:val="24"/>
          <w:highlight w:val="none"/>
          <w14:textFill>
            <w14:solidFill>
              <w14:schemeClr w14:val="tx1"/>
            </w14:solidFill>
          </w14:textFill>
        </w:rPr>
        <w:t>我公司开票信息如下，</w:t>
      </w:r>
      <w:r>
        <w:rPr>
          <w:rFonts w:hint="eastAsia"/>
          <w:b/>
          <w:color w:val="000000" w:themeColor="text1"/>
          <w:sz w:val="24"/>
          <w:highlight w:val="none"/>
          <w14:textFill>
            <w14:solidFill>
              <w14:schemeClr w14:val="tx1"/>
            </w14:solidFill>
          </w14:textFill>
        </w:rPr>
        <w:t>此信息与我公司在税务局注册的信息一致</w:t>
      </w:r>
      <w:r>
        <w:rPr>
          <w:rFonts w:hint="eastAsia"/>
          <w:color w:val="000000" w:themeColor="text1"/>
          <w:sz w:val="24"/>
          <w:highlight w:val="none"/>
          <w14:textFill>
            <w14:solidFill>
              <w14:schemeClr w14:val="tx1"/>
            </w14:solidFill>
          </w14:textFill>
        </w:rPr>
        <w:t>：</w:t>
      </w:r>
    </w:p>
    <w:p>
      <w:pPr>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纳税人识别号：</w:t>
      </w:r>
    </w:p>
    <w:p>
      <w:pPr>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地址、电话：</w:t>
      </w:r>
    </w:p>
    <w:p>
      <w:pPr>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开户行及账号：</w:t>
      </w:r>
    </w:p>
    <w:p>
      <w:pPr>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开具发票类型：□增值税专用发票         □增值税普通发票</w:t>
      </w:r>
    </w:p>
    <w:p>
      <w:pPr>
        <w:spacing w:line="360" w:lineRule="auto"/>
        <w:ind w:firstLine="448"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13. 我公司选择招标代理服务费</w:t>
      </w:r>
      <w:r>
        <w:rPr>
          <w:color w:val="000000" w:themeColor="text1"/>
          <w:sz w:val="24"/>
          <w:highlight w:val="none"/>
          <w14:textFill>
            <w14:solidFill>
              <w14:schemeClr w14:val="tx1"/>
            </w14:solidFill>
          </w14:textFill>
        </w:rPr>
        <w:t>发票领取方式（请自行选择以下任一方式并在相应</w:t>
      </w:r>
      <w:r>
        <w:rPr>
          <w:rFonts w:hint="eastAsia"/>
          <w:color w:val="000000" w:themeColor="text1"/>
          <w:sz w:val="24"/>
          <w:highlight w:val="none"/>
          <w14:textFill>
            <w14:solidFill>
              <w14:schemeClr w14:val="tx1"/>
            </w14:solidFill>
          </w14:textFill>
        </w:rPr>
        <w:t>□里划“√”</w:t>
      </w:r>
      <w:r>
        <w:rPr>
          <w:color w:val="000000" w:themeColor="text1"/>
          <w:sz w:val="24"/>
          <w:highlight w:val="none"/>
          <w14:textFill>
            <w14:solidFill>
              <w14:schemeClr w14:val="tx1"/>
            </w14:solidFill>
          </w14:textFill>
        </w:rPr>
        <w:t>）：</w:t>
      </w:r>
    </w:p>
    <w:p>
      <w:pPr>
        <w:spacing w:line="360" w:lineRule="auto"/>
        <w:ind w:firstLine="448"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w:t>
      </w:r>
      <w:r>
        <w:rPr>
          <w:b/>
          <w:color w:val="000000" w:themeColor="text1"/>
          <w:sz w:val="24"/>
          <w:highlight w:val="none"/>
          <w14:textFill>
            <w14:solidFill>
              <w14:schemeClr w14:val="tx1"/>
            </w14:solidFill>
          </w14:textFill>
        </w:rPr>
        <w:t>上门自取</w:t>
      </w:r>
    </w:p>
    <w:p>
      <w:pPr>
        <w:spacing w:line="360" w:lineRule="auto"/>
        <w:ind w:firstLine="448" w:firstLineChars="200"/>
        <w:rPr>
          <w:color w:val="000000" w:themeColor="text1"/>
          <w:sz w:val="24"/>
          <w:highlight w:val="none"/>
          <w14:textFill>
            <w14:solidFill>
              <w14:schemeClr w14:val="tx1"/>
            </w14:solidFill>
          </w14:textFill>
        </w:rPr>
      </w:pPr>
    </w:p>
    <w:p>
      <w:pPr>
        <w:spacing w:line="360" w:lineRule="auto"/>
        <w:ind w:firstLine="448"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w:t>
      </w:r>
      <w:r>
        <w:rPr>
          <w:b/>
          <w:color w:val="000000" w:themeColor="text1"/>
          <w:sz w:val="24"/>
          <w:highlight w:val="none"/>
          <w14:textFill>
            <w14:solidFill>
              <w14:schemeClr w14:val="tx1"/>
            </w14:solidFill>
          </w14:textFill>
        </w:rPr>
        <w:t>到付邮寄</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邮寄地址</w:t>
      </w:r>
      <w:r>
        <w:rPr>
          <w:rFonts w:hint="eastAsia"/>
          <w:color w:val="000000" w:themeColor="text1"/>
          <w:sz w:val="24"/>
          <w:highlight w:val="none"/>
          <w14:textFill>
            <w14:solidFill>
              <w14:schemeClr w14:val="tx1"/>
            </w14:solidFill>
          </w14:textFill>
        </w:rPr>
        <w:t>、邮编</w:t>
      </w:r>
      <w:r>
        <w:rPr>
          <w:color w:val="000000" w:themeColor="text1"/>
          <w:sz w:val="24"/>
          <w:highlight w:val="none"/>
          <w14:textFill>
            <w14:solidFill>
              <w14:schemeClr w14:val="tx1"/>
            </w14:solidFill>
          </w14:textFill>
        </w:rPr>
        <w:t>：</w:t>
      </w:r>
    </w:p>
    <w:p>
      <w:pPr>
        <w:spacing w:line="360" w:lineRule="auto"/>
        <w:ind w:firstLine="448"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邮寄联系人、手机号码：</w:t>
      </w:r>
    </w:p>
    <w:p>
      <w:pPr>
        <w:spacing w:line="360" w:lineRule="auto"/>
        <w:ind w:firstLine="3808" w:firstLineChars="1700"/>
        <w:rPr>
          <w:color w:val="000000" w:themeColor="text1"/>
          <w:sz w:val="24"/>
          <w:highlight w:val="none"/>
          <w14:textFill>
            <w14:solidFill>
              <w14:schemeClr w14:val="tx1"/>
            </w14:solidFill>
          </w14:textFill>
        </w:rPr>
      </w:pPr>
    </w:p>
    <w:p>
      <w:pPr>
        <w:spacing w:line="360" w:lineRule="auto"/>
        <w:ind w:firstLine="3808"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3808" w:firstLineChars="1700"/>
        <w:rPr>
          <w:color w:val="000000" w:themeColor="text1"/>
          <w:sz w:val="24"/>
          <w:highlight w:val="none"/>
          <w14:textFill>
            <w14:solidFill>
              <w14:schemeClr w14:val="tx1"/>
            </w14:solidFill>
          </w14:textFill>
        </w:rPr>
      </w:pPr>
    </w:p>
    <w:p>
      <w:pPr>
        <w:spacing w:line="360" w:lineRule="auto"/>
        <w:ind w:firstLine="3808"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60" w:lineRule="exact"/>
        <w:rPr>
          <w:color w:val="000000" w:themeColor="text1"/>
          <w:sz w:val="24"/>
          <w:highlight w:val="none"/>
          <w14:textFill>
            <w14:solidFill>
              <w14:schemeClr w14:val="tx1"/>
            </w14:solidFill>
          </w14:textFill>
        </w:rPr>
      </w:pPr>
    </w:p>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widowControl/>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附件2</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开标一览表</w:t>
      </w:r>
    </w:p>
    <w:p>
      <w:pPr>
        <w:ind w:right="84"/>
        <w:rPr>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单位：元</w:t>
      </w:r>
    </w:p>
    <w:tbl>
      <w:tblPr>
        <w:tblStyle w:val="2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1757"/>
        <w:gridCol w:w="1770"/>
        <w:gridCol w:w="989"/>
        <w:gridCol w:w="1653"/>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vAlign w:val="center"/>
          </w:tcPr>
          <w:p>
            <w:pPr>
              <w:spacing w:line="4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包号</w:t>
            </w:r>
          </w:p>
        </w:tc>
        <w:tc>
          <w:tcPr>
            <w:tcW w:w="1030" w:type="pct"/>
            <w:vAlign w:val="center"/>
          </w:tcPr>
          <w:p>
            <w:pPr>
              <w:spacing w:line="4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服务名称</w:t>
            </w:r>
          </w:p>
        </w:tc>
        <w:tc>
          <w:tcPr>
            <w:tcW w:w="1038" w:type="pct"/>
            <w:vAlign w:val="center"/>
          </w:tcPr>
          <w:p>
            <w:pPr>
              <w:spacing w:line="460" w:lineRule="exact"/>
              <w:jc w:val="center"/>
              <w:rPr>
                <w:rFonts w:hint="default" w:eastAsia="宋体"/>
                <w:color w:val="000000" w:themeColor="text1"/>
                <w:sz w:val="24"/>
                <w:highlight w:val="none"/>
                <w:lang w:val="en-US" w:eastAsia="zh-CN"/>
                <w14:textFill>
                  <w14:solidFill>
                    <w14:schemeClr w14:val="tx1"/>
                  </w14:solidFill>
                </w14:textFill>
              </w:rPr>
            </w:pPr>
            <w:r>
              <w:rPr>
                <w:color w:val="000000" w:themeColor="text1"/>
                <w:sz w:val="24"/>
                <w:highlight w:val="none"/>
                <w14:textFill>
                  <w14:solidFill>
                    <w14:schemeClr w14:val="tx1"/>
                  </w14:solidFill>
                </w14:textFill>
              </w:rPr>
              <w:t>数量</w:t>
            </w:r>
            <w:r>
              <w:rPr>
                <w:rFonts w:hint="eastAsia"/>
                <w:color w:val="000000" w:themeColor="text1"/>
                <w:sz w:val="24"/>
                <w:highlight w:val="none"/>
                <w:lang w:val="en-US" w:eastAsia="zh-CN"/>
                <w14:textFill>
                  <w14:solidFill>
                    <w14:schemeClr w14:val="tx1"/>
                  </w14:solidFill>
                </w14:textFill>
              </w:rPr>
              <w:t>(份）</w:t>
            </w:r>
          </w:p>
        </w:tc>
        <w:tc>
          <w:tcPr>
            <w:tcW w:w="580" w:type="pct"/>
            <w:vAlign w:val="center"/>
          </w:tcPr>
          <w:p>
            <w:pPr>
              <w:spacing w:line="460" w:lineRule="exact"/>
              <w:jc w:val="center"/>
              <w:rPr>
                <w:rFonts w:hint="eastAsia"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单价</w:t>
            </w:r>
          </w:p>
        </w:tc>
        <w:tc>
          <w:tcPr>
            <w:tcW w:w="969" w:type="pct"/>
            <w:vAlign w:val="center"/>
          </w:tcPr>
          <w:p>
            <w:pPr>
              <w:spacing w:line="4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投标总价</w:t>
            </w:r>
          </w:p>
        </w:tc>
        <w:tc>
          <w:tcPr>
            <w:tcW w:w="793" w:type="pct"/>
            <w:vAlign w:val="center"/>
          </w:tcPr>
          <w:p>
            <w:pPr>
              <w:spacing w:line="4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tcPr>
          <w:p>
            <w:pPr>
              <w:spacing w:line="460" w:lineRule="exact"/>
              <w:jc w:val="center"/>
              <w:rPr>
                <w:rFonts w:hint="eastAsia"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1</w:t>
            </w:r>
          </w:p>
        </w:tc>
        <w:tc>
          <w:tcPr>
            <w:tcW w:w="1030" w:type="pct"/>
          </w:tcPr>
          <w:p>
            <w:pPr>
              <w:spacing w:line="460" w:lineRule="exact"/>
              <w:jc w:val="center"/>
              <w:rPr>
                <w:color w:val="000000" w:themeColor="text1"/>
                <w:sz w:val="24"/>
                <w:highlight w:val="none"/>
                <w14:textFill>
                  <w14:solidFill>
                    <w14:schemeClr w14:val="tx1"/>
                  </w14:solidFill>
                </w14:textFill>
              </w:rPr>
            </w:pPr>
            <w:r>
              <w:rPr>
                <w:rFonts w:asciiTheme="minorEastAsia" w:hAnsiTheme="minorEastAsia"/>
                <w:color w:val="000000" w:themeColor="text1"/>
                <w:kern w:val="0"/>
                <w:sz w:val="24"/>
                <w:szCs w:val="24"/>
                <w:highlight w:val="none"/>
                <w14:textFill>
                  <w14:solidFill>
                    <w14:schemeClr w14:val="tx1"/>
                  </w14:solidFill>
                </w14:textFill>
              </w:rPr>
              <w:t>天津工人报</w:t>
            </w:r>
          </w:p>
        </w:tc>
        <w:tc>
          <w:tcPr>
            <w:tcW w:w="1038" w:type="pct"/>
          </w:tcPr>
          <w:p>
            <w:pPr>
              <w:spacing w:line="460" w:lineRule="exact"/>
              <w:jc w:val="center"/>
              <w:rPr>
                <w:color w:val="000000" w:themeColor="text1"/>
                <w:sz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36723726</w:t>
            </w:r>
          </w:p>
        </w:tc>
        <w:tc>
          <w:tcPr>
            <w:tcW w:w="580" w:type="pct"/>
          </w:tcPr>
          <w:p>
            <w:pPr>
              <w:spacing w:line="460" w:lineRule="exact"/>
              <w:jc w:val="center"/>
              <w:rPr>
                <w:color w:val="000000" w:themeColor="text1"/>
                <w:sz w:val="24"/>
                <w:highlight w:val="none"/>
                <w14:textFill>
                  <w14:solidFill>
                    <w14:schemeClr w14:val="tx1"/>
                  </w14:solidFill>
                </w14:textFill>
              </w:rPr>
            </w:pPr>
          </w:p>
        </w:tc>
        <w:tc>
          <w:tcPr>
            <w:tcW w:w="969" w:type="pct"/>
          </w:tcPr>
          <w:p>
            <w:pPr>
              <w:spacing w:line="460" w:lineRule="exact"/>
              <w:jc w:val="center"/>
              <w:rPr>
                <w:color w:val="000000" w:themeColor="text1"/>
                <w:sz w:val="24"/>
                <w:highlight w:val="none"/>
                <w14:textFill>
                  <w14:solidFill>
                    <w14:schemeClr w14:val="tx1"/>
                  </w14:solidFill>
                </w14:textFill>
              </w:rPr>
            </w:pPr>
          </w:p>
        </w:tc>
        <w:tc>
          <w:tcPr>
            <w:tcW w:w="793" w:type="pct"/>
          </w:tcPr>
          <w:p>
            <w:pPr>
              <w:spacing w:line="4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tcPr>
          <w:p>
            <w:pPr>
              <w:spacing w:line="460" w:lineRule="exact"/>
              <w:jc w:val="center"/>
              <w:rPr>
                <w:color w:val="000000" w:themeColor="text1"/>
                <w:sz w:val="24"/>
                <w:highlight w:val="none"/>
                <w14:textFill>
                  <w14:solidFill>
                    <w14:schemeClr w14:val="tx1"/>
                  </w14:solidFill>
                </w14:textFill>
              </w:rPr>
            </w:pPr>
          </w:p>
        </w:tc>
        <w:tc>
          <w:tcPr>
            <w:tcW w:w="1030" w:type="pct"/>
          </w:tcPr>
          <w:p>
            <w:pPr>
              <w:spacing w:line="460" w:lineRule="exact"/>
              <w:jc w:val="center"/>
              <w:rPr>
                <w:color w:val="000000" w:themeColor="text1"/>
                <w:sz w:val="24"/>
                <w:highlight w:val="none"/>
                <w14:textFill>
                  <w14:solidFill>
                    <w14:schemeClr w14:val="tx1"/>
                  </w14:solidFill>
                </w14:textFill>
              </w:rPr>
            </w:pPr>
          </w:p>
        </w:tc>
        <w:tc>
          <w:tcPr>
            <w:tcW w:w="1038" w:type="pct"/>
          </w:tcPr>
          <w:p>
            <w:pPr>
              <w:spacing w:line="460" w:lineRule="exact"/>
              <w:jc w:val="center"/>
              <w:rPr>
                <w:color w:val="000000" w:themeColor="text1"/>
                <w:sz w:val="24"/>
                <w:highlight w:val="none"/>
                <w14:textFill>
                  <w14:solidFill>
                    <w14:schemeClr w14:val="tx1"/>
                  </w14:solidFill>
                </w14:textFill>
              </w:rPr>
            </w:pPr>
          </w:p>
        </w:tc>
        <w:tc>
          <w:tcPr>
            <w:tcW w:w="580" w:type="pct"/>
          </w:tcPr>
          <w:p>
            <w:pPr>
              <w:spacing w:line="460" w:lineRule="exact"/>
              <w:jc w:val="center"/>
              <w:rPr>
                <w:color w:val="000000" w:themeColor="text1"/>
                <w:sz w:val="24"/>
                <w:highlight w:val="none"/>
                <w14:textFill>
                  <w14:solidFill>
                    <w14:schemeClr w14:val="tx1"/>
                  </w14:solidFill>
                </w14:textFill>
              </w:rPr>
            </w:pPr>
          </w:p>
        </w:tc>
        <w:tc>
          <w:tcPr>
            <w:tcW w:w="969" w:type="pct"/>
          </w:tcPr>
          <w:p>
            <w:pPr>
              <w:spacing w:line="460" w:lineRule="exact"/>
              <w:jc w:val="center"/>
              <w:rPr>
                <w:color w:val="000000" w:themeColor="text1"/>
                <w:sz w:val="24"/>
                <w:highlight w:val="none"/>
                <w14:textFill>
                  <w14:solidFill>
                    <w14:schemeClr w14:val="tx1"/>
                  </w14:solidFill>
                </w14:textFill>
              </w:rPr>
            </w:pPr>
          </w:p>
        </w:tc>
        <w:tc>
          <w:tcPr>
            <w:tcW w:w="793" w:type="pct"/>
          </w:tcPr>
          <w:p>
            <w:pPr>
              <w:spacing w:line="4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tcPr>
          <w:p>
            <w:pPr>
              <w:spacing w:line="460" w:lineRule="exact"/>
              <w:rPr>
                <w:color w:val="000000" w:themeColor="text1"/>
                <w:sz w:val="24"/>
                <w:highlight w:val="none"/>
                <w14:textFill>
                  <w14:solidFill>
                    <w14:schemeClr w14:val="tx1"/>
                  </w14:solidFill>
                </w14:textFill>
              </w:rPr>
            </w:pPr>
          </w:p>
        </w:tc>
        <w:tc>
          <w:tcPr>
            <w:tcW w:w="1030" w:type="pct"/>
          </w:tcPr>
          <w:p>
            <w:pPr>
              <w:spacing w:line="460" w:lineRule="exact"/>
              <w:rPr>
                <w:color w:val="000000" w:themeColor="text1"/>
                <w:sz w:val="24"/>
                <w:highlight w:val="none"/>
                <w14:textFill>
                  <w14:solidFill>
                    <w14:schemeClr w14:val="tx1"/>
                  </w14:solidFill>
                </w14:textFill>
              </w:rPr>
            </w:pPr>
          </w:p>
        </w:tc>
        <w:tc>
          <w:tcPr>
            <w:tcW w:w="1038" w:type="pct"/>
          </w:tcPr>
          <w:p>
            <w:pPr>
              <w:spacing w:line="460" w:lineRule="exact"/>
              <w:rPr>
                <w:color w:val="000000" w:themeColor="text1"/>
                <w:sz w:val="24"/>
                <w:highlight w:val="none"/>
                <w14:textFill>
                  <w14:solidFill>
                    <w14:schemeClr w14:val="tx1"/>
                  </w14:solidFill>
                </w14:textFill>
              </w:rPr>
            </w:pPr>
          </w:p>
        </w:tc>
        <w:tc>
          <w:tcPr>
            <w:tcW w:w="580" w:type="pct"/>
          </w:tcPr>
          <w:p>
            <w:pPr>
              <w:spacing w:line="460" w:lineRule="exact"/>
              <w:rPr>
                <w:color w:val="000000" w:themeColor="text1"/>
                <w:sz w:val="24"/>
                <w:highlight w:val="none"/>
                <w14:textFill>
                  <w14:solidFill>
                    <w14:schemeClr w14:val="tx1"/>
                  </w14:solidFill>
                </w14:textFill>
              </w:rPr>
            </w:pPr>
          </w:p>
        </w:tc>
        <w:tc>
          <w:tcPr>
            <w:tcW w:w="969" w:type="pct"/>
          </w:tcPr>
          <w:p>
            <w:pPr>
              <w:spacing w:line="460" w:lineRule="exact"/>
              <w:rPr>
                <w:color w:val="000000" w:themeColor="text1"/>
                <w:sz w:val="24"/>
                <w:highlight w:val="none"/>
                <w14:textFill>
                  <w14:solidFill>
                    <w14:schemeClr w14:val="tx1"/>
                  </w14:solidFill>
                </w14:textFill>
              </w:rPr>
            </w:pPr>
          </w:p>
        </w:tc>
        <w:tc>
          <w:tcPr>
            <w:tcW w:w="793" w:type="pct"/>
          </w:tcPr>
          <w:p>
            <w:pPr>
              <w:spacing w:line="460" w:lineRule="exact"/>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tcPr>
          <w:p>
            <w:pPr>
              <w:spacing w:line="460" w:lineRule="exact"/>
              <w:rPr>
                <w:color w:val="000000" w:themeColor="text1"/>
                <w:sz w:val="24"/>
                <w:highlight w:val="none"/>
                <w14:textFill>
                  <w14:solidFill>
                    <w14:schemeClr w14:val="tx1"/>
                  </w14:solidFill>
                </w14:textFill>
              </w:rPr>
            </w:pPr>
          </w:p>
        </w:tc>
        <w:tc>
          <w:tcPr>
            <w:tcW w:w="1030" w:type="pct"/>
          </w:tcPr>
          <w:p>
            <w:pPr>
              <w:spacing w:line="460" w:lineRule="exact"/>
              <w:rPr>
                <w:color w:val="000000" w:themeColor="text1"/>
                <w:sz w:val="24"/>
                <w:highlight w:val="none"/>
                <w14:textFill>
                  <w14:solidFill>
                    <w14:schemeClr w14:val="tx1"/>
                  </w14:solidFill>
                </w14:textFill>
              </w:rPr>
            </w:pPr>
          </w:p>
        </w:tc>
        <w:tc>
          <w:tcPr>
            <w:tcW w:w="1038" w:type="pct"/>
          </w:tcPr>
          <w:p>
            <w:pPr>
              <w:spacing w:line="460" w:lineRule="exact"/>
              <w:rPr>
                <w:color w:val="000000" w:themeColor="text1"/>
                <w:sz w:val="24"/>
                <w:highlight w:val="none"/>
                <w14:textFill>
                  <w14:solidFill>
                    <w14:schemeClr w14:val="tx1"/>
                  </w14:solidFill>
                </w14:textFill>
              </w:rPr>
            </w:pPr>
          </w:p>
        </w:tc>
        <w:tc>
          <w:tcPr>
            <w:tcW w:w="580" w:type="pct"/>
          </w:tcPr>
          <w:p>
            <w:pPr>
              <w:spacing w:line="460" w:lineRule="exact"/>
              <w:rPr>
                <w:color w:val="000000" w:themeColor="text1"/>
                <w:sz w:val="24"/>
                <w:highlight w:val="none"/>
                <w14:textFill>
                  <w14:solidFill>
                    <w14:schemeClr w14:val="tx1"/>
                  </w14:solidFill>
                </w14:textFill>
              </w:rPr>
            </w:pPr>
          </w:p>
        </w:tc>
        <w:tc>
          <w:tcPr>
            <w:tcW w:w="969" w:type="pct"/>
          </w:tcPr>
          <w:p>
            <w:pPr>
              <w:spacing w:line="460" w:lineRule="exact"/>
              <w:rPr>
                <w:color w:val="000000" w:themeColor="text1"/>
                <w:sz w:val="24"/>
                <w:highlight w:val="none"/>
                <w14:textFill>
                  <w14:solidFill>
                    <w14:schemeClr w14:val="tx1"/>
                  </w14:solidFill>
                </w14:textFill>
              </w:rPr>
            </w:pPr>
          </w:p>
        </w:tc>
        <w:tc>
          <w:tcPr>
            <w:tcW w:w="793" w:type="pct"/>
          </w:tcPr>
          <w:p>
            <w:pPr>
              <w:spacing w:line="460" w:lineRule="exact"/>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tcPr>
          <w:p>
            <w:pPr>
              <w:spacing w:line="460" w:lineRule="exact"/>
              <w:rPr>
                <w:color w:val="000000" w:themeColor="text1"/>
                <w:sz w:val="24"/>
                <w:highlight w:val="none"/>
                <w14:textFill>
                  <w14:solidFill>
                    <w14:schemeClr w14:val="tx1"/>
                  </w14:solidFill>
                </w14:textFill>
              </w:rPr>
            </w:pPr>
          </w:p>
        </w:tc>
        <w:tc>
          <w:tcPr>
            <w:tcW w:w="1030" w:type="pct"/>
          </w:tcPr>
          <w:p>
            <w:pPr>
              <w:spacing w:line="460" w:lineRule="exact"/>
              <w:rPr>
                <w:color w:val="000000" w:themeColor="text1"/>
                <w:sz w:val="24"/>
                <w:highlight w:val="none"/>
                <w14:textFill>
                  <w14:solidFill>
                    <w14:schemeClr w14:val="tx1"/>
                  </w14:solidFill>
                </w14:textFill>
              </w:rPr>
            </w:pPr>
          </w:p>
        </w:tc>
        <w:tc>
          <w:tcPr>
            <w:tcW w:w="1038" w:type="pct"/>
          </w:tcPr>
          <w:p>
            <w:pPr>
              <w:spacing w:line="460" w:lineRule="exact"/>
              <w:rPr>
                <w:color w:val="000000" w:themeColor="text1"/>
                <w:sz w:val="24"/>
                <w:highlight w:val="none"/>
                <w14:textFill>
                  <w14:solidFill>
                    <w14:schemeClr w14:val="tx1"/>
                  </w14:solidFill>
                </w14:textFill>
              </w:rPr>
            </w:pPr>
          </w:p>
        </w:tc>
        <w:tc>
          <w:tcPr>
            <w:tcW w:w="580" w:type="pct"/>
          </w:tcPr>
          <w:p>
            <w:pPr>
              <w:spacing w:line="460" w:lineRule="exact"/>
              <w:rPr>
                <w:color w:val="000000" w:themeColor="text1"/>
                <w:sz w:val="24"/>
                <w:highlight w:val="none"/>
                <w14:textFill>
                  <w14:solidFill>
                    <w14:schemeClr w14:val="tx1"/>
                  </w14:solidFill>
                </w14:textFill>
              </w:rPr>
            </w:pPr>
          </w:p>
        </w:tc>
        <w:tc>
          <w:tcPr>
            <w:tcW w:w="969" w:type="pct"/>
          </w:tcPr>
          <w:p>
            <w:pPr>
              <w:spacing w:line="460" w:lineRule="exact"/>
              <w:rPr>
                <w:color w:val="000000" w:themeColor="text1"/>
                <w:sz w:val="24"/>
                <w:highlight w:val="none"/>
                <w14:textFill>
                  <w14:solidFill>
                    <w14:schemeClr w14:val="tx1"/>
                  </w14:solidFill>
                </w14:textFill>
              </w:rPr>
            </w:pPr>
          </w:p>
        </w:tc>
        <w:tc>
          <w:tcPr>
            <w:tcW w:w="793" w:type="pct"/>
          </w:tcPr>
          <w:p>
            <w:pPr>
              <w:spacing w:line="460" w:lineRule="exact"/>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tcPr>
          <w:p>
            <w:pPr>
              <w:spacing w:line="460" w:lineRule="exact"/>
              <w:rPr>
                <w:color w:val="000000" w:themeColor="text1"/>
                <w:sz w:val="24"/>
                <w:highlight w:val="none"/>
                <w14:textFill>
                  <w14:solidFill>
                    <w14:schemeClr w14:val="tx1"/>
                  </w14:solidFill>
                </w14:textFill>
              </w:rPr>
            </w:pPr>
          </w:p>
        </w:tc>
        <w:tc>
          <w:tcPr>
            <w:tcW w:w="1030" w:type="pct"/>
          </w:tcPr>
          <w:p>
            <w:pPr>
              <w:spacing w:line="460" w:lineRule="exact"/>
              <w:rPr>
                <w:color w:val="000000" w:themeColor="text1"/>
                <w:sz w:val="24"/>
                <w:highlight w:val="none"/>
                <w14:textFill>
                  <w14:solidFill>
                    <w14:schemeClr w14:val="tx1"/>
                  </w14:solidFill>
                </w14:textFill>
              </w:rPr>
            </w:pPr>
          </w:p>
        </w:tc>
        <w:tc>
          <w:tcPr>
            <w:tcW w:w="1038" w:type="pct"/>
          </w:tcPr>
          <w:p>
            <w:pPr>
              <w:spacing w:line="460" w:lineRule="exact"/>
              <w:rPr>
                <w:color w:val="000000" w:themeColor="text1"/>
                <w:sz w:val="24"/>
                <w:highlight w:val="none"/>
                <w14:textFill>
                  <w14:solidFill>
                    <w14:schemeClr w14:val="tx1"/>
                  </w14:solidFill>
                </w14:textFill>
              </w:rPr>
            </w:pPr>
          </w:p>
        </w:tc>
        <w:tc>
          <w:tcPr>
            <w:tcW w:w="580" w:type="pct"/>
          </w:tcPr>
          <w:p>
            <w:pPr>
              <w:spacing w:line="460" w:lineRule="exact"/>
              <w:rPr>
                <w:color w:val="000000" w:themeColor="text1"/>
                <w:sz w:val="24"/>
                <w:highlight w:val="none"/>
                <w14:textFill>
                  <w14:solidFill>
                    <w14:schemeClr w14:val="tx1"/>
                  </w14:solidFill>
                </w14:textFill>
              </w:rPr>
            </w:pPr>
          </w:p>
        </w:tc>
        <w:tc>
          <w:tcPr>
            <w:tcW w:w="969" w:type="pct"/>
          </w:tcPr>
          <w:p>
            <w:pPr>
              <w:spacing w:line="460" w:lineRule="exact"/>
              <w:rPr>
                <w:color w:val="000000" w:themeColor="text1"/>
                <w:sz w:val="24"/>
                <w:highlight w:val="none"/>
                <w14:textFill>
                  <w14:solidFill>
                    <w14:schemeClr w14:val="tx1"/>
                  </w14:solidFill>
                </w14:textFill>
              </w:rPr>
            </w:pPr>
          </w:p>
        </w:tc>
        <w:tc>
          <w:tcPr>
            <w:tcW w:w="793" w:type="pct"/>
          </w:tcPr>
          <w:p>
            <w:pPr>
              <w:spacing w:line="460" w:lineRule="exact"/>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tcPr>
          <w:p>
            <w:pPr>
              <w:spacing w:line="460" w:lineRule="exact"/>
              <w:rPr>
                <w:color w:val="000000" w:themeColor="text1"/>
                <w:sz w:val="24"/>
                <w:highlight w:val="none"/>
                <w14:textFill>
                  <w14:solidFill>
                    <w14:schemeClr w14:val="tx1"/>
                  </w14:solidFill>
                </w14:textFill>
              </w:rPr>
            </w:pPr>
          </w:p>
        </w:tc>
        <w:tc>
          <w:tcPr>
            <w:tcW w:w="1030" w:type="pct"/>
          </w:tcPr>
          <w:p>
            <w:pPr>
              <w:spacing w:line="460" w:lineRule="exact"/>
              <w:rPr>
                <w:color w:val="000000" w:themeColor="text1"/>
                <w:sz w:val="24"/>
                <w:highlight w:val="none"/>
                <w14:textFill>
                  <w14:solidFill>
                    <w14:schemeClr w14:val="tx1"/>
                  </w14:solidFill>
                </w14:textFill>
              </w:rPr>
            </w:pPr>
          </w:p>
        </w:tc>
        <w:tc>
          <w:tcPr>
            <w:tcW w:w="1038" w:type="pct"/>
          </w:tcPr>
          <w:p>
            <w:pPr>
              <w:spacing w:line="460" w:lineRule="exact"/>
              <w:rPr>
                <w:color w:val="000000" w:themeColor="text1"/>
                <w:sz w:val="24"/>
                <w:highlight w:val="none"/>
                <w14:textFill>
                  <w14:solidFill>
                    <w14:schemeClr w14:val="tx1"/>
                  </w14:solidFill>
                </w14:textFill>
              </w:rPr>
            </w:pPr>
          </w:p>
        </w:tc>
        <w:tc>
          <w:tcPr>
            <w:tcW w:w="580" w:type="pct"/>
          </w:tcPr>
          <w:p>
            <w:pPr>
              <w:spacing w:line="460" w:lineRule="exact"/>
              <w:rPr>
                <w:color w:val="000000" w:themeColor="text1"/>
                <w:sz w:val="24"/>
                <w:highlight w:val="none"/>
                <w14:textFill>
                  <w14:solidFill>
                    <w14:schemeClr w14:val="tx1"/>
                  </w14:solidFill>
                </w14:textFill>
              </w:rPr>
            </w:pPr>
          </w:p>
        </w:tc>
        <w:tc>
          <w:tcPr>
            <w:tcW w:w="969" w:type="pct"/>
          </w:tcPr>
          <w:p>
            <w:pPr>
              <w:spacing w:line="460" w:lineRule="exact"/>
              <w:rPr>
                <w:color w:val="000000" w:themeColor="text1"/>
                <w:sz w:val="24"/>
                <w:highlight w:val="none"/>
                <w14:textFill>
                  <w14:solidFill>
                    <w14:schemeClr w14:val="tx1"/>
                  </w14:solidFill>
                </w14:textFill>
              </w:rPr>
            </w:pPr>
          </w:p>
        </w:tc>
        <w:tc>
          <w:tcPr>
            <w:tcW w:w="793" w:type="pct"/>
          </w:tcPr>
          <w:p>
            <w:pPr>
              <w:spacing w:line="460" w:lineRule="exact"/>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tcPr>
          <w:p>
            <w:pPr>
              <w:spacing w:line="460" w:lineRule="exact"/>
              <w:rPr>
                <w:color w:val="000000" w:themeColor="text1"/>
                <w:sz w:val="24"/>
                <w:highlight w:val="none"/>
                <w14:textFill>
                  <w14:solidFill>
                    <w14:schemeClr w14:val="tx1"/>
                  </w14:solidFill>
                </w14:textFill>
              </w:rPr>
            </w:pPr>
          </w:p>
        </w:tc>
        <w:tc>
          <w:tcPr>
            <w:tcW w:w="1030" w:type="pct"/>
          </w:tcPr>
          <w:p>
            <w:pPr>
              <w:spacing w:line="460" w:lineRule="exact"/>
              <w:rPr>
                <w:color w:val="000000" w:themeColor="text1"/>
                <w:sz w:val="24"/>
                <w:highlight w:val="none"/>
                <w14:textFill>
                  <w14:solidFill>
                    <w14:schemeClr w14:val="tx1"/>
                  </w14:solidFill>
                </w14:textFill>
              </w:rPr>
            </w:pPr>
          </w:p>
        </w:tc>
        <w:tc>
          <w:tcPr>
            <w:tcW w:w="1038" w:type="pct"/>
          </w:tcPr>
          <w:p>
            <w:pPr>
              <w:spacing w:line="460" w:lineRule="exact"/>
              <w:rPr>
                <w:color w:val="000000" w:themeColor="text1"/>
                <w:sz w:val="24"/>
                <w:highlight w:val="none"/>
                <w14:textFill>
                  <w14:solidFill>
                    <w14:schemeClr w14:val="tx1"/>
                  </w14:solidFill>
                </w14:textFill>
              </w:rPr>
            </w:pPr>
          </w:p>
        </w:tc>
        <w:tc>
          <w:tcPr>
            <w:tcW w:w="580" w:type="pct"/>
          </w:tcPr>
          <w:p>
            <w:pPr>
              <w:spacing w:line="460" w:lineRule="exact"/>
              <w:rPr>
                <w:color w:val="000000" w:themeColor="text1"/>
                <w:sz w:val="24"/>
                <w:highlight w:val="none"/>
                <w14:textFill>
                  <w14:solidFill>
                    <w14:schemeClr w14:val="tx1"/>
                  </w14:solidFill>
                </w14:textFill>
              </w:rPr>
            </w:pPr>
          </w:p>
        </w:tc>
        <w:tc>
          <w:tcPr>
            <w:tcW w:w="969" w:type="pct"/>
          </w:tcPr>
          <w:p>
            <w:pPr>
              <w:spacing w:line="460" w:lineRule="exact"/>
              <w:rPr>
                <w:color w:val="000000" w:themeColor="text1"/>
                <w:sz w:val="24"/>
                <w:highlight w:val="none"/>
                <w14:textFill>
                  <w14:solidFill>
                    <w14:schemeClr w14:val="tx1"/>
                  </w14:solidFill>
                </w14:textFill>
              </w:rPr>
            </w:pPr>
          </w:p>
        </w:tc>
        <w:tc>
          <w:tcPr>
            <w:tcW w:w="793" w:type="pct"/>
          </w:tcPr>
          <w:p>
            <w:pPr>
              <w:spacing w:line="460" w:lineRule="exact"/>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tcPr>
          <w:p>
            <w:pPr>
              <w:spacing w:line="460" w:lineRule="exact"/>
              <w:rPr>
                <w:color w:val="000000" w:themeColor="text1"/>
                <w:sz w:val="24"/>
                <w:highlight w:val="none"/>
                <w14:textFill>
                  <w14:solidFill>
                    <w14:schemeClr w14:val="tx1"/>
                  </w14:solidFill>
                </w14:textFill>
              </w:rPr>
            </w:pPr>
          </w:p>
        </w:tc>
        <w:tc>
          <w:tcPr>
            <w:tcW w:w="1030" w:type="pct"/>
          </w:tcPr>
          <w:p>
            <w:pPr>
              <w:spacing w:line="460" w:lineRule="exact"/>
              <w:rPr>
                <w:color w:val="000000" w:themeColor="text1"/>
                <w:sz w:val="24"/>
                <w:highlight w:val="none"/>
                <w14:textFill>
                  <w14:solidFill>
                    <w14:schemeClr w14:val="tx1"/>
                  </w14:solidFill>
                </w14:textFill>
              </w:rPr>
            </w:pPr>
          </w:p>
        </w:tc>
        <w:tc>
          <w:tcPr>
            <w:tcW w:w="1038" w:type="pct"/>
          </w:tcPr>
          <w:p>
            <w:pPr>
              <w:spacing w:line="460" w:lineRule="exact"/>
              <w:rPr>
                <w:color w:val="000000" w:themeColor="text1"/>
                <w:sz w:val="24"/>
                <w:highlight w:val="none"/>
                <w14:textFill>
                  <w14:solidFill>
                    <w14:schemeClr w14:val="tx1"/>
                  </w14:solidFill>
                </w14:textFill>
              </w:rPr>
            </w:pPr>
          </w:p>
        </w:tc>
        <w:tc>
          <w:tcPr>
            <w:tcW w:w="580" w:type="pct"/>
          </w:tcPr>
          <w:p>
            <w:pPr>
              <w:spacing w:line="460" w:lineRule="exact"/>
              <w:rPr>
                <w:color w:val="000000" w:themeColor="text1"/>
                <w:sz w:val="24"/>
                <w:highlight w:val="none"/>
                <w14:textFill>
                  <w14:solidFill>
                    <w14:schemeClr w14:val="tx1"/>
                  </w14:solidFill>
                </w14:textFill>
              </w:rPr>
            </w:pPr>
          </w:p>
        </w:tc>
        <w:tc>
          <w:tcPr>
            <w:tcW w:w="969" w:type="pct"/>
          </w:tcPr>
          <w:p>
            <w:pPr>
              <w:spacing w:line="460" w:lineRule="exact"/>
              <w:rPr>
                <w:color w:val="000000" w:themeColor="text1"/>
                <w:sz w:val="24"/>
                <w:highlight w:val="none"/>
                <w14:textFill>
                  <w14:solidFill>
                    <w14:schemeClr w14:val="tx1"/>
                  </w14:solidFill>
                </w14:textFill>
              </w:rPr>
            </w:pPr>
          </w:p>
        </w:tc>
        <w:tc>
          <w:tcPr>
            <w:tcW w:w="793" w:type="pct"/>
          </w:tcPr>
          <w:p>
            <w:pPr>
              <w:spacing w:line="460" w:lineRule="exact"/>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tcPr>
          <w:p>
            <w:pPr>
              <w:spacing w:line="460" w:lineRule="exact"/>
              <w:rPr>
                <w:color w:val="000000" w:themeColor="text1"/>
                <w:sz w:val="24"/>
                <w:highlight w:val="none"/>
                <w14:textFill>
                  <w14:solidFill>
                    <w14:schemeClr w14:val="tx1"/>
                  </w14:solidFill>
                </w14:textFill>
              </w:rPr>
            </w:pPr>
          </w:p>
        </w:tc>
        <w:tc>
          <w:tcPr>
            <w:tcW w:w="1030" w:type="pct"/>
          </w:tcPr>
          <w:p>
            <w:pPr>
              <w:spacing w:line="460" w:lineRule="exact"/>
              <w:rPr>
                <w:color w:val="000000" w:themeColor="text1"/>
                <w:sz w:val="24"/>
                <w:highlight w:val="none"/>
                <w14:textFill>
                  <w14:solidFill>
                    <w14:schemeClr w14:val="tx1"/>
                  </w14:solidFill>
                </w14:textFill>
              </w:rPr>
            </w:pPr>
          </w:p>
        </w:tc>
        <w:tc>
          <w:tcPr>
            <w:tcW w:w="1038" w:type="pct"/>
          </w:tcPr>
          <w:p>
            <w:pPr>
              <w:spacing w:line="460" w:lineRule="exact"/>
              <w:rPr>
                <w:color w:val="000000" w:themeColor="text1"/>
                <w:sz w:val="24"/>
                <w:highlight w:val="none"/>
                <w14:textFill>
                  <w14:solidFill>
                    <w14:schemeClr w14:val="tx1"/>
                  </w14:solidFill>
                </w14:textFill>
              </w:rPr>
            </w:pPr>
          </w:p>
        </w:tc>
        <w:tc>
          <w:tcPr>
            <w:tcW w:w="580" w:type="pct"/>
          </w:tcPr>
          <w:p>
            <w:pPr>
              <w:spacing w:line="460" w:lineRule="exact"/>
              <w:rPr>
                <w:color w:val="000000" w:themeColor="text1"/>
                <w:sz w:val="24"/>
                <w:highlight w:val="none"/>
                <w14:textFill>
                  <w14:solidFill>
                    <w14:schemeClr w14:val="tx1"/>
                  </w14:solidFill>
                </w14:textFill>
              </w:rPr>
            </w:pPr>
          </w:p>
        </w:tc>
        <w:tc>
          <w:tcPr>
            <w:tcW w:w="969" w:type="pct"/>
          </w:tcPr>
          <w:p>
            <w:pPr>
              <w:spacing w:line="460" w:lineRule="exact"/>
              <w:rPr>
                <w:color w:val="000000" w:themeColor="text1"/>
                <w:sz w:val="24"/>
                <w:highlight w:val="none"/>
                <w14:textFill>
                  <w14:solidFill>
                    <w14:schemeClr w14:val="tx1"/>
                  </w14:solidFill>
                </w14:textFill>
              </w:rPr>
            </w:pPr>
          </w:p>
        </w:tc>
        <w:tc>
          <w:tcPr>
            <w:tcW w:w="793" w:type="pct"/>
          </w:tcPr>
          <w:p>
            <w:pPr>
              <w:spacing w:line="460" w:lineRule="exact"/>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tcPr>
          <w:p>
            <w:pPr>
              <w:spacing w:line="460" w:lineRule="exact"/>
              <w:rPr>
                <w:color w:val="000000" w:themeColor="text1"/>
                <w:sz w:val="24"/>
                <w:highlight w:val="none"/>
                <w14:textFill>
                  <w14:solidFill>
                    <w14:schemeClr w14:val="tx1"/>
                  </w14:solidFill>
                </w14:textFill>
              </w:rPr>
            </w:pPr>
          </w:p>
        </w:tc>
        <w:tc>
          <w:tcPr>
            <w:tcW w:w="1030" w:type="pct"/>
          </w:tcPr>
          <w:p>
            <w:pPr>
              <w:spacing w:line="460" w:lineRule="exact"/>
              <w:rPr>
                <w:color w:val="000000" w:themeColor="text1"/>
                <w:sz w:val="24"/>
                <w:highlight w:val="none"/>
                <w14:textFill>
                  <w14:solidFill>
                    <w14:schemeClr w14:val="tx1"/>
                  </w14:solidFill>
                </w14:textFill>
              </w:rPr>
            </w:pPr>
          </w:p>
        </w:tc>
        <w:tc>
          <w:tcPr>
            <w:tcW w:w="1038" w:type="pct"/>
          </w:tcPr>
          <w:p>
            <w:pPr>
              <w:spacing w:line="460" w:lineRule="exact"/>
              <w:rPr>
                <w:color w:val="000000" w:themeColor="text1"/>
                <w:sz w:val="24"/>
                <w:highlight w:val="none"/>
                <w14:textFill>
                  <w14:solidFill>
                    <w14:schemeClr w14:val="tx1"/>
                  </w14:solidFill>
                </w14:textFill>
              </w:rPr>
            </w:pPr>
          </w:p>
        </w:tc>
        <w:tc>
          <w:tcPr>
            <w:tcW w:w="580" w:type="pct"/>
          </w:tcPr>
          <w:p>
            <w:pPr>
              <w:spacing w:line="460" w:lineRule="exact"/>
              <w:rPr>
                <w:color w:val="000000" w:themeColor="text1"/>
                <w:sz w:val="24"/>
                <w:highlight w:val="none"/>
                <w14:textFill>
                  <w14:solidFill>
                    <w14:schemeClr w14:val="tx1"/>
                  </w14:solidFill>
                </w14:textFill>
              </w:rPr>
            </w:pPr>
          </w:p>
        </w:tc>
        <w:tc>
          <w:tcPr>
            <w:tcW w:w="969" w:type="pct"/>
          </w:tcPr>
          <w:p>
            <w:pPr>
              <w:spacing w:line="460" w:lineRule="exact"/>
              <w:rPr>
                <w:color w:val="000000" w:themeColor="text1"/>
                <w:sz w:val="24"/>
                <w:highlight w:val="none"/>
                <w14:textFill>
                  <w14:solidFill>
                    <w14:schemeClr w14:val="tx1"/>
                  </w14:solidFill>
                </w14:textFill>
              </w:rPr>
            </w:pPr>
          </w:p>
        </w:tc>
        <w:tc>
          <w:tcPr>
            <w:tcW w:w="793" w:type="pct"/>
          </w:tcPr>
          <w:p>
            <w:pPr>
              <w:spacing w:line="460" w:lineRule="exact"/>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tcPr>
          <w:p>
            <w:pPr>
              <w:spacing w:line="460" w:lineRule="exact"/>
              <w:rPr>
                <w:color w:val="000000" w:themeColor="text1"/>
                <w:sz w:val="24"/>
                <w:highlight w:val="none"/>
                <w14:textFill>
                  <w14:solidFill>
                    <w14:schemeClr w14:val="tx1"/>
                  </w14:solidFill>
                </w14:textFill>
              </w:rPr>
            </w:pPr>
          </w:p>
        </w:tc>
        <w:tc>
          <w:tcPr>
            <w:tcW w:w="1030" w:type="pct"/>
          </w:tcPr>
          <w:p>
            <w:pPr>
              <w:spacing w:line="460" w:lineRule="exact"/>
              <w:rPr>
                <w:color w:val="000000" w:themeColor="text1"/>
                <w:sz w:val="24"/>
                <w:highlight w:val="none"/>
                <w14:textFill>
                  <w14:solidFill>
                    <w14:schemeClr w14:val="tx1"/>
                  </w14:solidFill>
                </w14:textFill>
              </w:rPr>
            </w:pPr>
          </w:p>
        </w:tc>
        <w:tc>
          <w:tcPr>
            <w:tcW w:w="1038" w:type="pct"/>
          </w:tcPr>
          <w:p>
            <w:pPr>
              <w:spacing w:line="460" w:lineRule="exact"/>
              <w:rPr>
                <w:color w:val="000000" w:themeColor="text1"/>
                <w:sz w:val="24"/>
                <w:highlight w:val="none"/>
                <w14:textFill>
                  <w14:solidFill>
                    <w14:schemeClr w14:val="tx1"/>
                  </w14:solidFill>
                </w14:textFill>
              </w:rPr>
            </w:pPr>
          </w:p>
        </w:tc>
        <w:tc>
          <w:tcPr>
            <w:tcW w:w="580" w:type="pct"/>
          </w:tcPr>
          <w:p>
            <w:pPr>
              <w:spacing w:line="460" w:lineRule="exact"/>
              <w:rPr>
                <w:color w:val="000000" w:themeColor="text1"/>
                <w:sz w:val="24"/>
                <w:highlight w:val="none"/>
                <w14:textFill>
                  <w14:solidFill>
                    <w14:schemeClr w14:val="tx1"/>
                  </w14:solidFill>
                </w14:textFill>
              </w:rPr>
            </w:pPr>
          </w:p>
        </w:tc>
        <w:tc>
          <w:tcPr>
            <w:tcW w:w="969" w:type="pct"/>
          </w:tcPr>
          <w:p>
            <w:pPr>
              <w:spacing w:line="460" w:lineRule="exact"/>
              <w:rPr>
                <w:color w:val="000000" w:themeColor="text1"/>
                <w:sz w:val="24"/>
                <w:highlight w:val="none"/>
                <w14:textFill>
                  <w14:solidFill>
                    <w14:schemeClr w14:val="tx1"/>
                  </w14:solidFill>
                </w14:textFill>
              </w:rPr>
            </w:pPr>
          </w:p>
        </w:tc>
        <w:tc>
          <w:tcPr>
            <w:tcW w:w="793" w:type="pct"/>
          </w:tcPr>
          <w:p>
            <w:pPr>
              <w:spacing w:line="460" w:lineRule="exact"/>
              <w:rPr>
                <w:color w:val="000000" w:themeColor="text1"/>
                <w:sz w:val="24"/>
                <w:highlight w:val="none"/>
                <w14:textFill>
                  <w14:solidFill>
                    <w14:schemeClr w14:val="tx1"/>
                  </w14:solidFill>
                </w14:textFill>
              </w:rPr>
            </w:pPr>
          </w:p>
        </w:tc>
      </w:tr>
    </w:tbl>
    <w:p>
      <w:pPr>
        <w:spacing w:line="360" w:lineRule="auto"/>
        <w:ind w:right="84" w:firstLine="420"/>
        <w:rPr>
          <w:color w:val="000000" w:themeColor="text1"/>
          <w:sz w:val="24"/>
          <w:highlight w:val="none"/>
          <w14:textFill>
            <w14:solidFill>
              <w14:schemeClr w14:val="tx1"/>
            </w14:solidFill>
          </w14:textFill>
        </w:rPr>
      </w:pPr>
    </w:p>
    <w:p>
      <w:pPr>
        <w:spacing w:line="360" w:lineRule="auto"/>
        <w:ind w:right="84" w:firstLine="420"/>
        <w:rPr>
          <w:color w:val="000000" w:themeColor="text1"/>
          <w:sz w:val="24"/>
          <w:highlight w:val="none"/>
          <w14:textFill>
            <w14:solidFill>
              <w14:schemeClr w14:val="tx1"/>
            </w14:solidFill>
          </w14:textFill>
        </w:rPr>
      </w:pPr>
    </w:p>
    <w:p>
      <w:pPr>
        <w:spacing w:line="360" w:lineRule="auto"/>
        <w:ind w:firstLine="3808"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3808" w:firstLineChars="1700"/>
        <w:rPr>
          <w:color w:val="000000" w:themeColor="text1"/>
          <w:sz w:val="24"/>
          <w:highlight w:val="none"/>
          <w14:textFill>
            <w14:solidFill>
              <w14:schemeClr w14:val="tx1"/>
            </w14:solidFill>
          </w14:textFill>
        </w:rPr>
      </w:pPr>
    </w:p>
    <w:p>
      <w:pPr>
        <w:spacing w:line="360" w:lineRule="auto"/>
        <w:ind w:firstLine="3808"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360" w:lineRule="auto"/>
        <w:ind w:right="84" w:firstLine="420"/>
        <w:rPr>
          <w:color w:val="000000" w:themeColor="text1"/>
          <w:sz w:val="24"/>
          <w:highlight w:val="none"/>
          <w14:textFill>
            <w14:solidFill>
              <w14:schemeClr w14:val="tx1"/>
            </w14:solidFill>
          </w14:textFill>
        </w:rPr>
      </w:pPr>
    </w:p>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tabs>
          <w:tab w:val="left" w:pos="360"/>
        </w:tabs>
        <w:spacing w:after="285" w:afterLines="100" w:line="360" w:lineRule="auto"/>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附件3</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开标分项一览表</w:t>
      </w:r>
    </w:p>
    <w:p>
      <w:pPr>
        <w:ind w:right="84"/>
        <w:rPr>
          <w:color w:val="000000" w:themeColor="text1"/>
          <w:sz w:val="24"/>
          <w:highlight w:val="none"/>
          <w14:textFill>
            <w14:solidFill>
              <w14:schemeClr w14:val="tx1"/>
            </w14:solidFill>
          </w14:textFill>
        </w:rPr>
      </w:pPr>
    </w:p>
    <w:p>
      <w:pPr>
        <w:spacing w:line="460" w:lineRule="exact"/>
        <w:ind w:left="19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ind w:left="19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ind w:left="19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包    号：</w:t>
      </w:r>
      <w:r>
        <w:rPr>
          <w:color w:val="000000" w:themeColor="text1"/>
          <w:sz w:val="24"/>
          <w:highlight w:val="none"/>
          <w:u w:val="single"/>
          <w14:textFill>
            <w14:solidFill>
              <w14:schemeClr w14:val="tx1"/>
            </w14:solidFill>
          </w14:textFill>
        </w:rPr>
        <w:t xml:space="preserve">                    </w:t>
      </w:r>
    </w:p>
    <w:p>
      <w:pPr>
        <w:spacing w:line="460" w:lineRule="exact"/>
        <w:ind w:firstLine="6496" w:firstLineChars="29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单位：元</w:t>
      </w:r>
    </w:p>
    <w:tbl>
      <w:tblPr>
        <w:tblStyle w:val="21"/>
        <w:tblW w:w="7009" w:type="dxa"/>
        <w:jc w:val="center"/>
        <w:tblLayout w:type="autofit"/>
        <w:tblCellMar>
          <w:top w:w="0" w:type="dxa"/>
          <w:left w:w="108" w:type="dxa"/>
          <w:bottom w:w="0" w:type="dxa"/>
          <w:right w:w="108" w:type="dxa"/>
        </w:tblCellMar>
      </w:tblPr>
      <w:tblGrid>
        <w:gridCol w:w="940"/>
        <w:gridCol w:w="1749"/>
        <w:gridCol w:w="1080"/>
        <w:gridCol w:w="1080"/>
        <w:gridCol w:w="1080"/>
        <w:gridCol w:w="1080"/>
      </w:tblGrid>
      <w:tr>
        <w:tblPrEx>
          <w:tblCellMar>
            <w:top w:w="0" w:type="dxa"/>
            <w:left w:w="108" w:type="dxa"/>
            <w:bottom w:w="0" w:type="dxa"/>
            <w:right w:w="108" w:type="dxa"/>
          </w:tblCellMar>
        </w:tblPrEx>
        <w:trPr>
          <w:trHeight w:val="270" w:hRule="atLeast"/>
          <w:tblHeader/>
          <w:jc w:val="center"/>
        </w:trPr>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序号</w:t>
            </w:r>
          </w:p>
        </w:tc>
        <w:tc>
          <w:tcPr>
            <w:tcW w:w="17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标的名称</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数量</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单位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单价</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总价</w:t>
            </w:r>
          </w:p>
        </w:tc>
      </w:tr>
      <w:tr>
        <w:tblPrEx>
          <w:tblCellMar>
            <w:top w:w="0" w:type="dxa"/>
            <w:left w:w="108" w:type="dxa"/>
            <w:bottom w:w="0" w:type="dxa"/>
            <w:right w:w="108" w:type="dxa"/>
          </w:tblCellMar>
        </w:tblPrEx>
        <w:trPr>
          <w:trHeight w:val="270"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p>
        </w:tc>
      </w:tr>
    </w:tbl>
    <w:p>
      <w:pPr>
        <w:spacing w:line="460" w:lineRule="exact"/>
        <w:ind w:firstLine="6496" w:firstLineChars="2900"/>
        <w:rPr>
          <w:color w:val="000000" w:themeColor="text1"/>
          <w:sz w:val="24"/>
          <w:highlight w:val="none"/>
          <w14:textFill>
            <w14:solidFill>
              <w14:schemeClr w14:val="tx1"/>
            </w14:solidFill>
          </w14:textFill>
        </w:rPr>
      </w:pPr>
    </w:p>
    <w:p>
      <w:pPr>
        <w:spacing w:line="360" w:lineRule="auto"/>
        <w:ind w:firstLine="408" w:firstLineChars="200"/>
        <w:rPr>
          <w:color w:val="000000" w:themeColor="text1"/>
          <w:sz w:val="22"/>
          <w:szCs w:val="24"/>
          <w:highlight w:val="none"/>
          <w14:textFill>
            <w14:solidFill>
              <w14:schemeClr w14:val="tx1"/>
            </w14:solidFill>
          </w14:textFill>
        </w:rPr>
      </w:pPr>
      <w:r>
        <w:rPr>
          <w:color w:val="000000" w:themeColor="text1"/>
          <w:sz w:val="22"/>
          <w:szCs w:val="24"/>
          <w:highlight w:val="none"/>
          <w14:textFill>
            <w14:solidFill>
              <w14:schemeClr w14:val="tx1"/>
            </w14:solidFill>
          </w14:textFill>
        </w:rPr>
        <w:t>注：</w:t>
      </w:r>
    </w:p>
    <w:p>
      <w:pPr>
        <w:pStyle w:val="32"/>
        <w:numPr>
          <w:ilvl w:val="2"/>
          <w:numId w:val="5"/>
        </w:numPr>
        <w:spacing w:line="360" w:lineRule="auto"/>
        <w:ind w:left="0" w:firstLine="446"/>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以上价格包含人员费用、纸张费用、印刷费用、油墨费用、运输费用、</w:t>
      </w:r>
      <w:r>
        <w:rPr>
          <w:rFonts w:hint="eastAsia"/>
          <w:color w:val="000000" w:themeColor="text1"/>
          <w:sz w:val="24"/>
          <w:highlight w:val="none"/>
          <w14:textFill>
            <w14:solidFill>
              <w14:schemeClr w14:val="tx1"/>
            </w14:solidFill>
          </w14:textFill>
        </w:rPr>
        <w:t>包装费用、</w:t>
      </w:r>
      <w:r>
        <w:rPr>
          <w:color w:val="000000" w:themeColor="text1"/>
          <w:sz w:val="24"/>
          <w:highlight w:val="none"/>
          <w14:textFill>
            <w14:solidFill>
              <w14:schemeClr w14:val="tx1"/>
            </w14:solidFill>
          </w14:textFill>
        </w:rPr>
        <w:t>管理费及税金等为完成招标文件规定全部任务所需的一切应有费用。</w:t>
      </w:r>
    </w:p>
    <w:p>
      <w:pPr>
        <w:pStyle w:val="32"/>
        <w:numPr>
          <w:ilvl w:val="0"/>
          <w:numId w:val="5"/>
        </w:numPr>
        <w:spacing w:line="360" w:lineRule="auto"/>
        <w:ind w:left="0" w:firstLine="446"/>
        <w:rPr>
          <w:color w:val="000000" w:themeColor="text1"/>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本表合计应与附件2投标总价保持一致。</w:t>
      </w:r>
    </w:p>
    <w:p>
      <w:pPr>
        <w:pStyle w:val="32"/>
        <w:spacing w:line="360" w:lineRule="auto"/>
        <w:ind w:left="446" w:firstLine="0" w:firstLineChars="0"/>
        <w:rPr>
          <w:color w:val="000000" w:themeColor="text1"/>
          <w:highlight w:val="none"/>
          <w14:textFill>
            <w14:solidFill>
              <w14:schemeClr w14:val="tx1"/>
            </w14:solidFill>
          </w14:textFill>
        </w:rPr>
      </w:pPr>
    </w:p>
    <w:p>
      <w:pPr>
        <w:spacing w:line="360" w:lineRule="auto"/>
        <w:ind w:firstLine="3808"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3808" w:firstLineChars="1700"/>
        <w:rPr>
          <w:color w:val="000000" w:themeColor="text1"/>
          <w:sz w:val="24"/>
          <w:highlight w:val="none"/>
          <w14:textFill>
            <w14:solidFill>
              <w14:schemeClr w14:val="tx1"/>
            </w14:solidFill>
          </w14:textFill>
        </w:rPr>
      </w:pPr>
    </w:p>
    <w:p>
      <w:pPr>
        <w:spacing w:line="360" w:lineRule="auto"/>
        <w:ind w:firstLine="3808"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tabs>
          <w:tab w:val="left" w:pos="360"/>
        </w:tabs>
        <w:spacing w:after="285" w:afterLines="100" w:line="360" w:lineRule="auto"/>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附件4</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商务要求点对点应答表</w:t>
      </w:r>
    </w:p>
    <w:p>
      <w:pPr>
        <w:spacing w:line="460" w:lineRule="exact"/>
        <w:rPr>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p>
    <w:tbl>
      <w:tblPr>
        <w:tblStyle w:val="21"/>
        <w:tblW w:w="5133" w:type="pct"/>
        <w:tblInd w:w="0" w:type="dxa"/>
        <w:tblLayout w:type="autofit"/>
        <w:tblCellMar>
          <w:top w:w="0" w:type="dxa"/>
          <w:left w:w="108" w:type="dxa"/>
          <w:bottom w:w="0" w:type="dxa"/>
          <w:right w:w="108" w:type="dxa"/>
        </w:tblCellMar>
      </w:tblPr>
      <w:tblGrid>
        <w:gridCol w:w="1705"/>
        <w:gridCol w:w="2231"/>
        <w:gridCol w:w="2551"/>
        <w:gridCol w:w="1135"/>
        <w:gridCol w:w="1133"/>
      </w:tblGrid>
      <w:tr>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招标要求</w:t>
            </w:r>
          </w:p>
        </w:tc>
        <w:tc>
          <w:tcPr>
            <w:tcW w:w="145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备注</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（一）报价要求</w:t>
            </w:r>
          </w:p>
        </w:tc>
      </w:tr>
      <w:tr>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r>
              <w:rPr>
                <w:rFonts w:hint="eastAsia"/>
                <w:color w:val="000000" w:themeColor="text1"/>
                <w:kern w:val="0"/>
                <w:szCs w:val="21"/>
                <w:highlight w:val="none"/>
                <w14:textFill>
                  <w14:solidFill>
                    <w14:schemeClr w14:val="tx1"/>
                  </w14:solidFill>
                </w14:textFill>
              </w:rPr>
              <w:t>二</w:t>
            </w:r>
            <w:r>
              <w:rPr>
                <w:color w:val="000000" w:themeColor="text1"/>
                <w:kern w:val="0"/>
                <w:szCs w:val="21"/>
                <w:highlight w:val="none"/>
                <w14:textFill>
                  <w14:solidFill>
                    <w14:schemeClr w14:val="tx1"/>
                  </w14:solidFill>
                </w14:textFill>
              </w:rPr>
              <w:t>）时间、地点要求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r>
              <w:rPr>
                <w:rFonts w:hint="eastAsia"/>
                <w:color w:val="000000" w:themeColor="text1"/>
                <w:kern w:val="0"/>
                <w:szCs w:val="21"/>
                <w:highlight w:val="none"/>
                <w14:textFill>
                  <w14:solidFill>
                    <w14:schemeClr w14:val="tx1"/>
                  </w14:solidFill>
                </w14:textFill>
              </w:rPr>
              <w:t>三</w:t>
            </w:r>
            <w:r>
              <w:rPr>
                <w:color w:val="000000" w:themeColor="text1"/>
                <w:kern w:val="0"/>
                <w:szCs w:val="21"/>
                <w:highlight w:val="none"/>
                <w14:textFill>
                  <w14:solidFill>
                    <w14:schemeClr w14:val="tx1"/>
                  </w14:solidFill>
                </w14:textFill>
              </w:rPr>
              <w:t>）付款方式</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w:t>
            </w:r>
            <w:r>
              <w:rPr>
                <w:rFonts w:hint="eastAsia"/>
                <w:color w:val="000000" w:themeColor="text1"/>
                <w:kern w:val="0"/>
                <w:szCs w:val="21"/>
                <w:highlight w:val="none"/>
                <w14:textFill>
                  <w14:solidFill>
                    <w14:schemeClr w14:val="tx1"/>
                  </w14:solidFill>
                </w14:textFill>
              </w:rPr>
              <w:t>四</w:t>
            </w:r>
            <w:r>
              <w:rPr>
                <w:color w:val="000000" w:themeColor="text1"/>
                <w:kern w:val="0"/>
                <w:szCs w:val="21"/>
                <w:highlight w:val="none"/>
                <w14:textFill>
                  <w14:solidFill>
                    <w14:schemeClr w14:val="tx1"/>
                  </w14:solidFill>
                </w14:textFill>
              </w:rPr>
              <w:t>）投标保证金和履约保证金</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bl>
    <w:p>
      <w:pPr>
        <w:spacing w:line="62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不如实填写偏离情况的投标文件将视为虚假材料。</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招标要求指招标文件中规定的具体要求，投标应答指投标文件的具体内容。</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偏离说明指招标要求与投标应答之间的不同之处。</w:t>
      </w:r>
    </w:p>
    <w:p>
      <w:pPr>
        <w:spacing w:line="360" w:lineRule="auto"/>
        <w:rPr>
          <w:color w:val="000000" w:themeColor="text1"/>
          <w:sz w:val="24"/>
          <w:highlight w:val="none"/>
          <w14:textFill>
            <w14:solidFill>
              <w14:schemeClr w14:val="tx1"/>
            </w14:solidFill>
          </w14:textFill>
        </w:rPr>
      </w:pPr>
    </w:p>
    <w:p>
      <w:pPr>
        <w:spacing w:line="360" w:lineRule="auto"/>
        <w:ind w:firstLine="3808"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3808" w:firstLineChars="1700"/>
        <w:rPr>
          <w:color w:val="000000" w:themeColor="text1"/>
          <w:sz w:val="24"/>
          <w:highlight w:val="none"/>
          <w14:textFill>
            <w14:solidFill>
              <w14:schemeClr w14:val="tx1"/>
            </w14:solidFill>
          </w14:textFill>
        </w:rPr>
      </w:pPr>
    </w:p>
    <w:p>
      <w:pPr>
        <w:spacing w:line="360" w:lineRule="auto"/>
        <w:ind w:firstLine="3808"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tabs>
          <w:tab w:val="left" w:pos="360"/>
        </w:tabs>
        <w:spacing w:after="285" w:afterLines="100" w:line="360" w:lineRule="auto"/>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附件5</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技术要求点对点应答表</w:t>
      </w:r>
    </w:p>
    <w:p>
      <w:pPr>
        <w:spacing w:line="460" w:lineRule="exact"/>
        <w:rPr>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p>
    <w:tbl>
      <w:tblPr>
        <w:tblStyle w:val="21"/>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922"/>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序号</w:t>
            </w: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招标要求</w:t>
            </w: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投标应答</w:t>
            </w: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偏离说明</w:t>
            </w: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1</w:t>
            </w:r>
          </w:p>
        </w:tc>
        <w:tc>
          <w:tcPr>
            <w:tcW w:w="3922"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（一）</w:t>
            </w:r>
            <w:r>
              <w:rPr>
                <w:color w:val="000000" w:themeColor="text1"/>
                <w:sz w:val="24"/>
                <w:highlight w:val="none"/>
                <w14:textFill>
                  <w14:solidFill>
                    <w14:schemeClr w14:val="tx1"/>
                  </w14:solidFill>
                </w14:textFill>
              </w:rPr>
              <w:t>投标人须承诺所提供的服务、人员及设备符合相关强制性规定</w:t>
            </w: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5" w:type="dxa"/>
            <w:gridSpan w:val="5"/>
            <w:shd w:val="clear" w:color="auto" w:fill="auto"/>
            <w:vAlign w:val="center"/>
          </w:tcPr>
          <w:p>
            <w:pPr>
              <w:widowControl/>
              <w:snapToGrid w:val="0"/>
              <w:ind w:firstLine="336" w:firstLineChars="150"/>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2. 项目需求书要求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序号</w:t>
            </w: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招标要求</w:t>
            </w: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投标应答</w:t>
            </w: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偏离说明</w:t>
            </w: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bl>
    <w:p>
      <w:pPr>
        <w:spacing w:line="62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不如实填写偏离情况的投标文件将视为虚假材料。</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招标要求指招标文件中规定的具体要求，投标应答指投标文件的具体内容。</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偏离说明指招标要求与投标应答之间的不同之处。</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投标人在上表“项目需求书要求”的投标应答中必须列出具体数值或内容。如投标人未应答或只注明“符合”、“满足”等类似无具体内容的表述，将被视为不符合招标文件要求。投标人自行承担由此造成的一切后果。</w:t>
      </w:r>
    </w:p>
    <w:p>
      <w:pPr>
        <w:spacing w:line="360" w:lineRule="auto"/>
        <w:rPr>
          <w:color w:val="000000" w:themeColor="text1"/>
          <w:sz w:val="24"/>
          <w:highlight w:val="none"/>
          <w14:textFill>
            <w14:solidFill>
              <w14:schemeClr w14:val="tx1"/>
            </w14:solidFill>
          </w14:textFill>
        </w:rPr>
      </w:pPr>
    </w:p>
    <w:p>
      <w:pPr>
        <w:spacing w:line="360" w:lineRule="auto"/>
        <w:ind w:firstLine="3808"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3808" w:firstLineChars="1700"/>
        <w:rPr>
          <w:color w:val="000000" w:themeColor="text1"/>
          <w:sz w:val="24"/>
          <w:highlight w:val="none"/>
          <w14:textFill>
            <w14:solidFill>
              <w14:schemeClr w14:val="tx1"/>
            </w14:solidFill>
          </w14:textFill>
        </w:rPr>
      </w:pPr>
    </w:p>
    <w:p>
      <w:pPr>
        <w:spacing w:line="360" w:lineRule="auto"/>
        <w:ind w:firstLine="3808"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tabs>
          <w:tab w:val="left" w:pos="360"/>
        </w:tabs>
        <w:spacing w:after="285" w:afterLines="100" w:line="360" w:lineRule="auto"/>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附件6</w:t>
      </w:r>
    </w:p>
    <w:p>
      <w:pPr>
        <w:autoSpaceDN w:val="0"/>
        <w:spacing w:line="360" w:lineRule="auto"/>
        <w:jc w:val="center"/>
        <w:rPr>
          <w:b/>
          <w:bCs/>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主要相关项目业绩一览表</w:t>
      </w:r>
    </w:p>
    <w:p>
      <w:pPr>
        <w:spacing w:line="460" w:lineRule="exact"/>
        <w:ind w:left="192"/>
        <w:rPr>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ind w:left="192"/>
        <w:rPr>
          <w:color w:val="000000" w:themeColor="text1"/>
          <w:sz w:val="24"/>
          <w:highlight w:val="none"/>
          <w14:textFill>
            <w14:solidFill>
              <w14:schemeClr w14:val="tx1"/>
            </w14:solidFill>
          </w14:textFill>
        </w:rPr>
      </w:pPr>
    </w:p>
    <w:tbl>
      <w:tblPr>
        <w:tblStyle w:val="21"/>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615"/>
        <w:gridCol w:w="1239"/>
        <w:gridCol w:w="1239"/>
        <w:gridCol w:w="2131"/>
        <w:gridCol w:w="1379"/>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序号</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用户单位名称</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项目内容</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实施地点</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用户联系人及联系方式</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项目起止时间</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bl>
    <w:p>
      <w:p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备注：若招标文件第二部分评分因素及评标标准中要求提供业绩的，投标人所列业绩应按其要求将证明材料按顺序附后。</w:t>
      </w:r>
    </w:p>
    <w:p>
      <w:pPr>
        <w:spacing w:line="560" w:lineRule="exact"/>
        <w:rPr>
          <w:color w:val="000000" w:themeColor="text1"/>
          <w:sz w:val="24"/>
          <w:highlight w:val="none"/>
          <w14:textFill>
            <w14:solidFill>
              <w14:schemeClr w14:val="tx1"/>
            </w14:solidFill>
          </w14:textFill>
        </w:rPr>
      </w:pPr>
    </w:p>
    <w:p>
      <w:pPr>
        <w:spacing w:line="360" w:lineRule="auto"/>
        <w:ind w:firstLine="3808"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3808" w:firstLineChars="1700"/>
        <w:rPr>
          <w:color w:val="000000" w:themeColor="text1"/>
          <w:sz w:val="24"/>
          <w:highlight w:val="none"/>
          <w14:textFill>
            <w14:solidFill>
              <w14:schemeClr w14:val="tx1"/>
            </w14:solidFill>
          </w14:textFill>
        </w:rPr>
      </w:pPr>
    </w:p>
    <w:p>
      <w:pPr>
        <w:spacing w:line="360" w:lineRule="auto"/>
        <w:ind w:firstLine="3808"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60" w:lineRule="exact"/>
        <w:rPr>
          <w:color w:val="000000" w:themeColor="text1"/>
          <w:sz w:val="24"/>
          <w:highlight w:val="none"/>
          <w14:textFill>
            <w14:solidFill>
              <w14:schemeClr w14:val="tx1"/>
            </w14:solidFill>
          </w14:textFill>
        </w:rPr>
      </w:pPr>
    </w:p>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tabs>
          <w:tab w:val="left" w:pos="360"/>
        </w:tabs>
        <w:spacing w:after="285" w:afterLines="100" w:line="360" w:lineRule="auto"/>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附件7</w:t>
      </w:r>
    </w:p>
    <w:p>
      <w:pPr>
        <w:autoSpaceDN w:val="0"/>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投标</w:t>
      </w:r>
      <w:r>
        <w:rPr>
          <w:b/>
          <w:bCs/>
          <w:color w:val="000000" w:themeColor="text1"/>
          <w:sz w:val="24"/>
          <w:highlight w:val="none"/>
          <w14:textFill>
            <w14:solidFill>
              <w14:schemeClr w14:val="tx1"/>
            </w14:solidFill>
          </w14:textFill>
        </w:rPr>
        <w:t>代表人授权书</w:t>
      </w:r>
    </w:p>
    <w:p>
      <w:pPr>
        <w:spacing w:line="360" w:lineRule="auto"/>
        <w:rPr>
          <w:color w:val="000000" w:themeColor="text1"/>
          <w:sz w:val="24"/>
          <w:szCs w:val="21"/>
          <w:highlight w:val="none"/>
          <w14:textFill>
            <w14:solidFill>
              <w14:schemeClr w14:val="tx1"/>
            </w14:solidFill>
          </w14:textFill>
        </w:rPr>
      </w:pPr>
    </w:p>
    <w:p>
      <w:pPr>
        <w:spacing w:line="360" w:lineRule="auto"/>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致：天津市政府采购中心</w:t>
      </w:r>
    </w:p>
    <w:p>
      <w:pPr>
        <w:spacing w:line="360" w:lineRule="auto"/>
        <w:ind w:firstLine="448" w:firstLineChars="200"/>
        <w:rPr>
          <w:color w:val="000000" w:themeColor="text1"/>
          <w:sz w:val="24"/>
          <w:szCs w:val="21"/>
          <w:highlight w:val="none"/>
          <w14:textFill>
            <w14:solidFill>
              <w14:schemeClr w14:val="tx1"/>
            </w14:solidFill>
          </w14:textFill>
        </w:rPr>
      </w:pPr>
      <w:r>
        <w:rPr>
          <w:rFonts w:hint="eastAsia"/>
          <w:color w:val="000000" w:themeColor="text1"/>
          <w:sz w:val="24"/>
          <w:szCs w:val="21"/>
          <w:highlight w:val="none"/>
          <w14:textFill>
            <w14:solidFill>
              <w14:schemeClr w14:val="tx1"/>
            </w14:solidFill>
          </w14:textFill>
        </w:rPr>
        <w:t>我单位</w:t>
      </w:r>
      <w:r>
        <w:rPr>
          <w:color w:val="000000" w:themeColor="text1"/>
          <w:sz w:val="24"/>
          <w:szCs w:val="21"/>
          <w:highlight w:val="none"/>
          <w14:textFill>
            <w14:solidFill>
              <w14:schemeClr w14:val="tx1"/>
            </w14:solidFill>
          </w14:textFill>
        </w:rPr>
        <w:t>授权委托本月</w:t>
      </w:r>
      <w:r>
        <w:rPr>
          <w:rFonts w:hint="eastAsia"/>
          <w:color w:val="000000" w:themeColor="text1"/>
          <w:sz w:val="24"/>
          <w:szCs w:val="21"/>
          <w:highlight w:val="none"/>
          <w14:textFill>
            <w14:solidFill>
              <w14:schemeClr w14:val="tx1"/>
            </w14:solidFill>
          </w14:textFill>
        </w:rPr>
        <w:t>/上月（本月尚未缴纳社保的，则填写上月）由我单位缴纳社会保险的</w:t>
      </w:r>
      <w:r>
        <w:rPr>
          <w:color w:val="000000" w:themeColor="text1"/>
          <w:sz w:val="24"/>
          <w:szCs w:val="21"/>
          <w:highlight w:val="none"/>
          <w14:textFill>
            <w14:solidFill>
              <w14:schemeClr w14:val="tx1"/>
            </w14:solidFill>
          </w14:textFill>
        </w:rPr>
        <w:t>在职职工_______________（姓名）（身份证号码：____________________、联系电话：_______________）作为投标代表人以我方的名义参加贵中心组织的______________________项目（项目编号：_______________）的投标活动，并代表我方全权办理针对上述项目的投标、开标、投标文件澄清、签约等一切具体事务和签署相关文件。</w:t>
      </w:r>
    </w:p>
    <w:p>
      <w:pPr>
        <w:spacing w:line="360" w:lineRule="auto"/>
        <w:ind w:firstLine="448"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我方对</w:t>
      </w:r>
      <w:r>
        <w:rPr>
          <w:rFonts w:hint="eastAsia"/>
          <w:color w:val="000000" w:themeColor="text1"/>
          <w:sz w:val="24"/>
          <w:szCs w:val="21"/>
          <w:highlight w:val="none"/>
          <w14:textFill>
            <w14:solidFill>
              <w14:schemeClr w14:val="tx1"/>
            </w14:solidFill>
          </w14:textFill>
        </w:rPr>
        <w:t>投标代表人</w:t>
      </w:r>
      <w:r>
        <w:rPr>
          <w:color w:val="000000" w:themeColor="text1"/>
          <w:sz w:val="24"/>
          <w:szCs w:val="21"/>
          <w:highlight w:val="none"/>
          <w14:textFill>
            <w14:solidFill>
              <w14:schemeClr w14:val="tx1"/>
            </w14:solidFill>
          </w14:textFill>
        </w:rPr>
        <w:t>的签名事项负全部责任。</w:t>
      </w:r>
    </w:p>
    <w:p>
      <w:pPr>
        <w:spacing w:line="360" w:lineRule="auto"/>
        <w:ind w:firstLine="448"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本授权书至投标有效期结束前始终有效。</w:t>
      </w:r>
    </w:p>
    <w:p>
      <w:pPr>
        <w:spacing w:line="360" w:lineRule="auto"/>
        <w:ind w:firstLine="448"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投标代表人无转委托权，特此委托。</w:t>
      </w:r>
    </w:p>
    <w:p>
      <w:pPr>
        <w:spacing w:line="360" w:lineRule="auto"/>
        <w:ind w:firstLine="448" w:firstLineChars="200"/>
        <w:rPr>
          <w:color w:val="000000" w:themeColor="text1"/>
          <w:sz w:val="24"/>
          <w:highlight w:val="none"/>
          <w14:textFill>
            <w14:solidFill>
              <w14:schemeClr w14:val="tx1"/>
            </w14:solidFill>
          </w14:textFill>
        </w:rPr>
      </w:pPr>
    </w:p>
    <w:p>
      <w:pPr>
        <w:spacing w:line="360" w:lineRule="auto"/>
        <w:ind w:firstLine="448" w:firstLineChars="200"/>
        <w:rPr>
          <w:color w:val="000000" w:themeColor="text1"/>
          <w:sz w:val="24"/>
          <w:highlight w:val="none"/>
          <w14:textFill>
            <w14:solidFill>
              <w14:schemeClr w14:val="tx1"/>
            </w14:solidFill>
          </w14:textFill>
        </w:rPr>
      </w:pPr>
    </w:p>
    <w:p>
      <w:pPr>
        <w:spacing w:line="480" w:lineRule="auto"/>
        <w:ind w:right="480" w:firstLine="4032" w:firstLineChars="1800"/>
        <w:rPr>
          <w:color w:val="000000" w:themeColor="text1"/>
          <w:sz w:val="24"/>
          <w:highlight w:val="none"/>
          <w14:textFill>
            <w14:solidFill>
              <w14:schemeClr w14:val="tx1"/>
            </w14:solidFill>
          </w14:textFill>
        </w:rPr>
      </w:pPr>
    </w:p>
    <w:p>
      <w:pPr>
        <w:spacing w:line="480" w:lineRule="auto"/>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年    月   日  </w:t>
      </w:r>
    </w:p>
    <w:p>
      <w:pPr>
        <w:spacing w:line="360" w:lineRule="auto"/>
        <w:ind w:firstLine="4704" w:firstLineChars="2100"/>
        <w:rPr>
          <w:color w:val="000000" w:themeColor="text1"/>
          <w:sz w:val="24"/>
          <w:highlight w:val="none"/>
          <w14:textFill>
            <w14:solidFill>
              <w14:schemeClr w14:val="tx1"/>
            </w14:solidFill>
          </w14:textFill>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line="360" w:lineRule="auto"/>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投标代表人身份证正面</w:t>
            </w: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tc>
        <w:tc>
          <w:tcPr>
            <w:tcW w:w="4264" w:type="dxa"/>
          </w:tcPr>
          <w:p>
            <w:pPr>
              <w:spacing w:line="360" w:lineRule="auto"/>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投标代表人身份证背面</w:t>
            </w:r>
          </w:p>
        </w:tc>
      </w:tr>
    </w:tbl>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snapToGrid w:val="0"/>
        <w:spacing w:line="360" w:lineRule="auto"/>
        <w:rPr>
          <w:rFonts w:hint="eastAsia" w:eastAsia="宋体"/>
          <w:b/>
          <w:color w:val="000000" w:themeColor="text1"/>
          <w:sz w:val="24"/>
          <w:szCs w:val="21"/>
          <w:highlight w:val="none"/>
          <w:lang w:val="en-US" w:eastAsia="zh-CN"/>
          <w14:textFill>
            <w14:solidFill>
              <w14:schemeClr w14:val="tx1"/>
            </w14:solidFill>
          </w14:textFill>
        </w:rPr>
      </w:pPr>
      <w:r>
        <w:rPr>
          <w:b/>
          <w:color w:val="000000" w:themeColor="text1"/>
          <w:sz w:val="24"/>
          <w:szCs w:val="21"/>
          <w:highlight w:val="none"/>
          <w14:textFill>
            <w14:solidFill>
              <w14:schemeClr w14:val="tx1"/>
            </w14:solidFill>
          </w14:textFill>
        </w:rPr>
        <w:t>附件</w:t>
      </w:r>
      <w:r>
        <w:rPr>
          <w:rFonts w:hint="eastAsia"/>
          <w:b/>
          <w:color w:val="000000" w:themeColor="text1"/>
          <w:sz w:val="24"/>
          <w:szCs w:val="21"/>
          <w:highlight w:val="none"/>
          <w:lang w:val="en-US" w:eastAsia="zh-CN"/>
          <w14:textFill>
            <w14:solidFill>
              <w14:schemeClr w14:val="tx1"/>
            </w14:solidFill>
          </w14:textFill>
        </w:rPr>
        <w:t>8</w:t>
      </w:r>
    </w:p>
    <w:p>
      <w:pPr>
        <w:spacing w:line="620" w:lineRule="exact"/>
        <w:jc w:val="center"/>
        <w:rPr>
          <w:b/>
          <w:color w:val="000000" w:themeColor="text1"/>
          <w:sz w:val="24"/>
          <w:szCs w:val="24"/>
          <w:highlight w:val="none"/>
          <w14:textFill>
            <w14:solidFill>
              <w14:schemeClr w14:val="tx1"/>
            </w14:solidFill>
          </w14:textFill>
        </w:rPr>
      </w:pPr>
      <w:r>
        <w:rPr>
          <w:rFonts w:hint="eastAsia"/>
          <w:b/>
          <w:color w:val="000000" w:themeColor="text1"/>
          <w:sz w:val="24"/>
          <w:szCs w:val="24"/>
          <w:highlight w:val="none"/>
          <w14:textFill>
            <w14:solidFill>
              <w14:schemeClr w14:val="tx1"/>
            </w14:solidFill>
          </w14:textFill>
        </w:rPr>
        <w:t>拟投入设备一览表</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p>
    <w:p>
      <w:pPr>
        <w:spacing w:line="360" w:lineRule="auto"/>
        <w:ind w:firstLine="448" w:firstLineChars="200"/>
        <w:outlineLvl w:val="0"/>
        <w:rPr>
          <w:color w:val="000000" w:themeColor="text1"/>
          <w:sz w:val="24"/>
          <w:highlight w:val="none"/>
          <w14:textFill>
            <w14:solidFill>
              <w14:schemeClr w14:val="tx1"/>
            </w14:solidFill>
          </w14:textFill>
        </w:rPr>
      </w:pPr>
    </w:p>
    <w:tbl>
      <w:tblPr>
        <w:tblStyle w:val="21"/>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243"/>
        <w:gridCol w:w="1243"/>
        <w:gridCol w:w="1243"/>
        <w:gridCol w:w="1243"/>
        <w:gridCol w:w="1759"/>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outlineLvl w:val="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序号</w:t>
            </w:r>
          </w:p>
        </w:tc>
        <w:tc>
          <w:tcPr>
            <w:tcW w:w="1243" w:type="dxa"/>
            <w:shd w:val="clear" w:color="auto" w:fill="auto"/>
            <w:vAlign w:val="center"/>
          </w:tcPr>
          <w:p>
            <w:pPr>
              <w:spacing w:line="360" w:lineRule="auto"/>
              <w:jc w:val="center"/>
              <w:outlineLvl w:val="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设备名称</w:t>
            </w:r>
          </w:p>
        </w:tc>
        <w:tc>
          <w:tcPr>
            <w:tcW w:w="1243" w:type="dxa"/>
            <w:shd w:val="clear" w:color="auto" w:fill="auto"/>
            <w:vAlign w:val="center"/>
          </w:tcPr>
          <w:p>
            <w:pPr>
              <w:spacing w:line="360" w:lineRule="auto"/>
              <w:jc w:val="center"/>
              <w:outlineLvl w:val="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品牌</w:t>
            </w:r>
          </w:p>
        </w:tc>
        <w:tc>
          <w:tcPr>
            <w:tcW w:w="1243" w:type="dxa"/>
            <w:shd w:val="clear" w:color="auto" w:fill="auto"/>
            <w:vAlign w:val="center"/>
          </w:tcPr>
          <w:p>
            <w:pPr>
              <w:spacing w:line="360" w:lineRule="auto"/>
              <w:jc w:val="center"/>
              <w:outlineLvl w:val="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型号</w:t>
            </w:r>
          </w:p>
        </w:tc>
        <w:tc>
          <w:tcPr>
            <w:tcW w:w="1243" w:type="dxa"/>
            <w:shd w:val="clear" w:color="auto" w:fill="auto"/>
            <w:vAlign w:val="center"/>
          </w:tcPr>
          <w:p>
            <w:pPr>
              <w:spacing w:line="360" w:lineRule="auto"/>
              <w:jc w:val="center"/>
              <w:outlineLvl w:val="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数量</w:t>
            </w:r>
          </w:p>
        </w:tc>
        <w:tc>
          <w:tcPr>
            <w:tcW w:w="1759" w:type="dxa"/>
            <w:shd w:val="clear" w:color="auto" w:fill="auto"/>
          </w:tcPr>
          <w:p>
            <w:pPr>
              <w:spacing w:line="360" w:lineRule="auto"/>
              <w:jc w:val="center"/>
              <w:outlineLvl w:val="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已使用年限</w:t>
            </w:r>
          </w:p>
        </w:tc>
        <w:tc>
          <w:tcPr>
            <w:tcW w:w="1356" w:type="dxa"/>
            <w:shd w:val="clear" w:color="auto" w:fill="auto"/>
          </w:tcPr>
          <w:p>
            <w:pPr>
              <w:spacing w:line="360" w:lineRule="auto"/>
              <w:jc w:val="center"/>
              <w:outlineLvl w:val="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759" w:type="dxa"/>
            <w:shd w:val="clear" w:color="auto" w:fill="auto"/>
          </w:tcPr>
          <w:p>
            <w:pPr>
              <w:spacing w:line="360" w:lineRule="auto"/>
              <w:jc w:val="center"/>
              <w:outlineLvl w:val="0"/>
              <w:rPr>
                <w:color w:val="000000" w:themeColor="text1"/>
                <w:sz w:val="24"/>
                <w:highlight w:val="none"/>
                <w14:textFill>
                  <w14:solidFill>
                    <w14:schemeClr w14:val="tx1"/>
                  </w14:solidFill>
                </w14:textFill>
              </w:rPr>
            </w:pPr>
          </w:p>
        </w:tc>
        <w:tc>
          <w:tcPr>
            <w:tcW w:w="1356" w:type="dxa"/>
            <w:shd w:val="clear" w:color="auto" w:fill="auto"/>
          </w:tcPr>
          <w:p>
            <w:pPr>
              <w:spacing w:line="360" w:lineRule="auto"/>
              <w:jc w:val="center"/>
              <w:outlineLvl w:val="0"/>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759" w:type="dxa"/>
            <w:shd w:val="clear" w:color="auto" w:fill="auto"/>
          </w:tcPr>
          <w:p>
            <w:pPr>
              <w:spacing w:line="360" w:lineRule="auto"/>
              <w:jc w:val="center"/>
              <w:outlineLvl w:val="0"/>
              <w:rPr>
                <w:color w:val="000000" w:themeColor="text1"/>
                <w:sz w:val="24"/>
                <w:highlight w:val="none"/>
                <w14:textFill>
                  <w14:solidFill>
                    <w14:schemeClr w14:val="tx1"/>
                  </w14:solidFill>
                </w14:textFill>
              </w:rPr>
            </w:pPr>
          </w:p>
        </w:tc>
        <w:tc>
          <w:tcPr>
            <w:tcW w:w="1356" w:type="dxa"/>
            <w:shd w:val="clear" w:color="auto" w:fill="auto"/>
          </w:tcPr>
          <w:p>
            <w:pPr>
              <w:spacing w:line="360" w:lineRule="auto"/>
              <w:jc w:val="center"/>
              <w:outlineLvl w:val="0"/>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759" w:type="dxa"/>
            <w:shd w:val="clear" w:color="auto" w:fill="auto"/>
          </w:tcPr>
          <w:p>
            <w:pPr>
              <w:spacing w:line="360" w:lineRule="auto"/>
              <w:jc w:val="center"/>
              <w:outlineLvl w:val="0"/>
              <w:rPr>
                <w:color w:val="000000" w:themeColor="text1"/>
                <w:sz w:val="24"/>
                <w:highlight w:val="none"/>
                <w14:textFill>
                  <w14:solidFill>
                    <w14:schemeClr w14:val="tx1"/>
                  </w14:solidFill>
                </w14:textFill>
              </w:rPr>
            </w:pPr>
          </w:p>
        </w:tc>
        <w:tc>
          <w:tcPr>
            <w:tcW w:w="1356" w:type="dxa"/>
            <w:shd w:val="clear" w:color="auto" w:fill="auto"/>
          </w:tcPr>
          <w:p>
            <w:pPr>
              <w:spacing w:line="360" w:lineRule="auto"/>
              <w:jc w:val="center"/>
              <w:outlineLvl w:val="0"/>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243" w:type="dxa"/>
            <w:shd w:val="clear" w:color="auto" w:fill="auto"/>
            <w:vAlign w:val="center"/>
          </w:tcPr>
          <w:p>
            <w:pPr>
              <w:spacing w:line="360" w:lineRule="auto"/>
              <w:jc w:val="center"/>
              <w:outlineLvl w:val="0"/>
              <w:rPr>
                <w:color w:val="000000" w:themeColor="text1"/>
                <w:sz w:val="24"/>
                <w:highlight w:val="none"/>
                <w14:textFill>
                  <w14:solidFill>
                    <w14:schemeClr w14:val="tx1"/>
                  </w14:solidFill>
                </w14:textFill>
              </w:rPr>
            </w:pPr>
          </w:p>
        </w:tc>
        <w:tc>
          <w:tcPr>
            <w:tcW w:w="1759" w:type="dxa"/>
            <w:shd w:val="clear" w:color="auto" w:fill="auto"/>
          </w:tcPr>
          <w:p>
            <w:pPr>
              <w:spacing w:line="360" w:lineRule="auto"/>
              <w:jc w:val="center"/>
              <w:outlineLvl w:val="0"/>
              <w:rPr>
                <w:color w:val="000000" w:themeColor="text1"/>
                <w:sz w:val="24"/>
                <w:highlight w:val="none"/>
                <w14:textFill>
                  <w14:solidFill>
                    <w14:schemeClr w14:val="tx1"/>
                  </w14:solidFill>
                </w14:textFill>
              </w:rPr>
            </w:pPr>
          </w:p>
        </w:tc>
        <w:tc>
          <w:tcPr>
            <w:tcW w:w="1356" w:type="dxa"/>
            <w:shd w:val="clear" w:color="auto" w:fill="auto"/>
          </w:tcPr>
          <w:p>
            <w:pPr>
              <w:spacing w:line="360" w:lineRule="auto"/>
              <w:jc w:val="center"/>
              <w:outlineLvl w:val="0"/>
              <w:rPr>
                <w:color w:val="000000" w:themeColor="text1"/>
                <w:sz w:val="24"/>
                <w:highlight w:val="none"/>
                <w14:textFill>
                  <w14:solidFill>
                    <w14:schemeClr w14:val="tx1"/>
                  </w14:solidFill>
                </w14:textFill>
              </w:rPr>
            </w:pPr>
          </w:p>
        </w:tc>
      </w:tr>
    </w:tbl>
    <w:p>
      <w:pPr>
        <w:spacing w:line="360" w:lineRule="auto"/>
        <w:ind w:firstLine="448" w:firstLineChars="200"/>
        <w:outlineLvl w:val="0"/>
        <w:rPr>
          <w:color w:val="000000" w:themeColor="text1"/>
          <w:sz w:val="24"/>
          <w:highlight w:val="none"/>
          <w14:textFill>
            <w14:solidFill>
              <w14:schemeClr w14:val="tx1"/>
            </w14:solidFill>
          </w14:textFill>
        </w:rPr>
      </w:pPr>
    </w:p>
    <w:p>
      <w:pPr>
        <w:spacing w:line="360" w:lineRule="auto"/>
        <w:ind w:firstLine="448" w:firstLineChars="200"/>
        <w:outlineLvl w:val="0"/>
        <w:rPr>
          <w:color w:val="000000" w:themeColor="text1"/>
          <w:sz w:val="24"/>
          <w:highlight w:val="none"/>
          <w14:textFill>
            <w14:solidFill>
              <w14:schemeClr w14:val="tx1"/>
            </w14:solidFill>
          </w14:textFill>
        </w:rPr>
      </w:pPr>
    </w:p>
    <w:p>
      <w:pPr>
        <w:spacing w:line="360" w:lineRule="auto"/>
        <w:ind w:firstLine="2464" w:firstLineChars="11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48" w:firstLineChars="200"/>
        <w:rPr>
          <w:color w:val="000000" w:themeColor="text1"/>
          <w:sz w:val="24"/>
          <w:highlight w:val="none"/>
          <w14:textFill>
            <w14:solidFill>
              <w14:schemeClr w14:val="tx1"/>
            </w14:solidFill>
          </w14:textFill>
        </w:rPr>
      </w:pPr>
    </w:p>
    <w:p>
      <w:pPr>
        <w:spacing w:line="620" w:lineRule="exact"/>
        <w:jc w:val="center"/>
        <w:rPr>
          <w:b/>
          <w:color w:val="000000" w:themeColor="text1"/>
          <w:sz w:val="24"/>
          <w:szCs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r>
        <w:rPr>
          <w:color w:val="000000" w:themeColor="text1"/>
          <w:szCs w:val="21"/>
          <w:highlight w:val="none"/>
          <w14:textFill>
            <w14:solidFill>
              <w14:schemeClr w14:val="tx1"/>
            </w14:solidFill>
          </w14:textFill>
        </w:rPr>
        <w:br w:type="page"/>
      </w:r>
    </w:p>
    <w:p>
      <w:pPr>
        <w:snapToGrid w:val="0"/>
        <w:spacing w:line="360" w:lineRule="auto"/>
        <w:rPr>
          <w:b/>
          <w:color w:val="000000" w:themeColor="text1"/>
          <w:sz w:val="24"/>
          <w:highlight w:val="none"/>
          <w14:textFill>
            <w14:solidFill>
              <w14:schemeClr w14:val="tx1"/>
            </w14:solidFill>
          </w14:textFill>
        </w:rPr>
      </w:pPr>
      <w:r>
        <w:rPr>
          <w:b/>
          <w:color w:val="000000" w:themeColor="text1"/>
          <w:sz w:val="24"/>
          <w:szCs w:val="21"/>
          <w:highlight w:val="none"/>
          <w14:textFill>
            <w14:solidFill>
              <w14:schemeClr w14:val="tx1"/>
            </w14:solidFill>
          </w14:textFill>
        </w:rPr>
        <w:t>附件</w:t>
      </w:r>
      <w:r>
        <w:rPr>
          <w:rFonts w:hint="eastAsia"/>
          <w:b/>
          <w:color w:val="000000" w:themeColor="text1"/>
          <w:sz w:val="24"/>
          <w:szCs w:val="21"/>
          <w:highlight w:val="none"/>
          <w:lang w:val="en-US" w:eastAsia="zh-CN"/>
          <w14:textFill>
            <w14:solidFill>
              <w14:schemeClr w14:val="tx1"/>
            </w14:solidFill>
          </w14:textFill>
        </w:rPr>
        <w:t>9</w:t>
      </w:r>
      <w:r>
        <w:rPr>
          <w:b/>
          <w:color w:val="000000" w:themeColor="text1"/>
          <w:sz w:val="24"/>
          <w:szCs w:val="21"/>
          <w:highlight w:val="none"/>
          <w14:textFill>
            <w14:solidFill>
              <w14:schemeClr w14:val="tx1"/>
            </w14:solidFill>
          </w14:textFill>
        </w:rPr>
        <w:t>：</w:t>
      </w:r>
      <w:r>
        <w:rPr>
          <w:b/>
          <w:color w:val="000000" w:themeColor="text1"/>
          <w:sz w:val="24"/>
          <w:highlight w:val="none"/>
          <w14:textFill>
            <w14:solidFill>
              <w14:schemeClr w14:val="tx1"/>
            </w14:solidFill>
          </w14:textFill>
        </w:rPr>
        <w:t>招标文件第一部分供应商资格要求的证件</w:t>
      </w:r>
    </w:p>
    <w:p>
      <w:pPr>
        <w:widowControl/>
        <w:jc w:val="left"/>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br w:type="page"/>
      </w:r>
    </w:p>
    <w:p>
      <w:pPr>
        <w:autoSpaceDN w:val="0"/>
        <w:spacing w:line="360" w:lineRule="auto"/>
        <w:jc w:val="left"/>
        <w:rPr>
          <w:rFonts w:hint="default" w:eastAsia="宋体"/>
          <w:b/>
          <w:bCs/>
          <w:color w:val="000000" w:themeColor="text1"/>
          <w:sz w:val="24"/>
          <w:highlight w:val="none"/>
          <w:lang w:val="en-US" w:eastAsia="zh-CN"/>
          <w14:textFill>
            <w14:solidFill>
              <w14:schemeClr w14:val="tx1"/>
            </w14:solidFill>
          </w14:textFill>
        </w:rPr>
      </w:pPr>
      <w:r>
        <w:rPr>
          <w:rFonts w:hint="eastAsia"/>
          <w:b/>
          <w:bCs/>
          <w:color w:val="000000" w:themeColor="text1"/>
          <w:sz w:val="24"/>
          <w:highlight w:val="none"/>
          <w14:textFill>
            <w14:solidFill>
              <w14:schemeClr w14:val="tx1"/>
            </w14:solidFill>
          </w14:textFill>
        </w:rPr>
        <w:t>附件</w:t>
      </w:r>
      <w:r>
        <w:rPr>
          <w:rFonts w:hint="eastAsia"/>
          <w:b/>
          <w:bCs/>
          <w:color w:val="000000" w:themeColor="text1"/>
          <w:sz w:val="24"/>
          <w:highlight w:val="none"/>
          <w:lang w:val="en-US" w:eastAsia="zh-CN"/>
          <w14:textFill>
            <w14:solidFill>
              <w14:schemeClr w14:val="tx1"/>
            </w14:solidFill>
          </w14:textFill>
        </w:rPr>
        <w:t>10</w:t>
      </w:r>
    </w:p>
    <w:p>
      <w:pPr>
        <w:autoSpaceDN w:val="0"/>
        <w:spacing w:line="360" w:lineRule="auto"/>
        <w:jc w:val="center"/>
        <w:rPr>
          <w:bCs/>
          <w:color w:val="000000" w:themeColor="text1"/>
          <w:sz w:val="24"/>
          <w:highlight w:val="none"/>
          <w14:textFill>
            <w14:solidFill>
              <w14:schemeClr w14:val="tx1"/>
            </w14:solidFill>
          </w14:textFill>
        </w:rPr>
      </w:pPr>
    </w:p>
    <w:p>
      <w:pPr>
        <w:tabs>
          <w:tab w:val="left" w:pos="360"/>
        </w:tabs>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书面</w:t>
      </w:r>
      <w:r>
        <w:rPr>
          <w:b/>
          <w:bCs/>
          <w:color w:val="000000" w:themeColor="text1"/>
          <w:sz w:val="24"/>
          <w:highlight w:val="none"/>
          <w14:textFill>
            <w14:solidFill>
              <w14:schemeClr w14:val="tx1"/>
            </w14:solidFill>
          </w14:textFill>
        </w:rPr>
        <w:t>声明</w:t>
      </w:r>
    </w:p>
    <w:p>
      <w:pPr>
        <w:pStyle w:val="32"/>
        <w:tabs>
          <w:tab w:val="left" w:pos="360"/>
        </w:tabs>
        <w:spacing w:line="360" w:lineRule="auto"/>
        <w:ind w:firstLine="446"/>
        <w:rPr>
          <w:color w:val="000000" w:themeColor="text1"/>
          <w:sz w:val="24"/>
          <w:highlight w:val="none"/>
          <w14:textFill>
            <w14:solidFill>
              <w14:schemeClr w14:val="tx1"/>
            </w14:solidFill>
          </w14:textFill>
        </w:rPr>
      </w:pPr>
    </w:p>
    <w:p>
      <w:pPr>
        <w:pStyle w:val="32"/>
        <w:tabs>
          <w:tab w:val="left" w:pos="360"/>
        </w:tabs>
        <w:spacing w:line="360" w:lineRule="auto"/>
        <w:ind w:firstLine="446"/>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参加政府采购活动前</w:t>
      </w: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年我单位在经营活动中没有重大违法记录。</w:t>
      </w:r>
    </w:p>
    <w:p>
      <w:pPr>
        <w:pStyle w:val="32"/>
        <w:tabs>
          <w:tab w:val="left" w:pos="360"/>
        </w:tabs>
        <w:spacing w:line="360" w:lineRule="auto"/>
        <w:ind w:firstLine="446"/>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我单位具备良好的商业信誉和健全的财务会计制度，依法缴纳税收和社会保障资金。</w:t>
      </w:r>
    </w:p>
    <w:p>
      <w:pPr>
        <w:pStyle w:val="32"/>
        <w:tabs>
          <w:tab w:val="left" w:pos="360"/>
        </w:tabs>
        <w:spacing w:line="360" w:lineRule="auto"/>
        <w:ind w:firstLine="446"/>
        <w:rPr>
          <w:color w:val="000000" w:themeColor="text1"/>
          <w:sz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投标人名称：</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日期：</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pStyle w:val="32"/>
        <w:tabs>
          <w:tab w:val="left" w:pos="360"/>
        </w:tabs>
        <w:spacing w:line="360" w:lineRule="auto"/>
        <w:ind w:firstLine="0" w:firstLineChars="0"/>
        <w:rPr>
          <w:color w:val="000000" w:themeColor="text1"/>
          <w:sz w:val="24"/>
          <w:highlight w:val="none"/>
          <w:u w:val="single"/>
          <w14:textFill>
            <w14:solidFill>
              <w14:schemeClr w14:val="tx1"/>
            </w14:solidFill>
          </w14:textFill>
        </w:rPr>
      </w:pPr>
      <w:r>
        <w:rPr>
          <w:rFonts w:hint="eastAsia"/>
          <w:color w:val="000000" w:themeColor="text1"/>
          <w:sz w:val="24"/>
          <w:highlight w:val="none"/>
          <w:u w:val="single"/>
          <w14:textFill>
            <w14:solidFill>
              <w14:schemeClr w14:val="tx1"/>
            </w14:solidFill>
          </w14:textFill>
        </w:rPr>
        <w:t xml:space="preserve">                                                                     </w:t>
      </w:r>
    </w:p>
    <w:p>
      <w:pPr>
        <w:pStyle w:val="32"/>
        <w:tabs>
          <w:tab w:val="left" w:pos="360"/>
        </w:tabs>
        <w:spacing w:line="360" w:lineRule="auto"/>
        <w:ind w:firstLine="446"/>
        <w:rPr>
          <w:color w:val="000000" w:themeColor="text1"/>
          <w:sz w:val="24"/>
          <w:highlight w:val="none"/>
          <w14:textFill>
            <w14:solidFill>
              <w14:schemeClr w14:val="tx1"/>
            </w14:solidFill>
          </w14:textFill>
        </w:rPr>
      </w:pPr>
    </w:p>
    <w:p>
      <w:pPr>
        <w:pStyle w:val="32"/>
        <w:spacing w:line="360" w:lineRule="auto"/>
        <w:ind w:firstLine="0" w:firstLineChars="0"/>
        <w:jc w:val="center"/>
        <w:rPr>
          <w:b/>
          <w:color w:val="000000" w:themeColor="text1"/>
          <w:sz w:val="24"/>
          <w:highlight w:val="none"/>
          <w14:textFill>
            <w14:solidFill>
              <w14:schemeClr w14:val="tx1"/>
            </w14:solidFill>
          </w14:textFill>
        </w:rPr>
      </w:pPr>
    </w:p>
    <w:p>
      <w:pPr>
        <w:pStyle w:val="32"/>
        <w:spacing w:line="360" w:lineRule="auto"/>
        <w:ind w:firstLine="0" w:firstLineChars="0"/>
        <w:jc w:val="center"/>
        <w:rPr>
          <w:b/>
          <w:color w:val="000000" w:themeColor="text1"/>
          <w:sz w:val="24"/>
          <w:highlight w:val="none"/>
          <w14:textFill>
            <w14:solidFill>
              <w14:schemeClr w14:val="tx1"/>
            </w14:solidFill>
          </w14:textFill>
        </w:rPr>
      </w:pPr>
    </w:p>
    <w:p>
      <w:pPr>
        <w:pStyle w:val="32"/>
        <w:spacing w:line="360" w:lineRule="auto"/>
        <w:ind w:firstLine="0" w:firstLineChars="0"/>
        <w:jc w:val="center"/>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证明材料</w:t>
      </w:r>
    </w:p>
    <w:p>
      <w:pPr>
        <w:pStyle w:val="32"/>
        <w:tabs>
          <w:tab w:val="left" w:pos="360"/>
        </w:tabs>
        <w:spacing w:line="360" w:lineRule="auto"/>
        <w:ind w:firstLine="446"/>
        <w:rPr>
          <w:color w:val="000000" w:themeColor="text1"/>
          <w:sz w:val="24"/>
          <w:highlight w:val="none"/>
          <w14:textFill>
            <w14:solidFill>
              <w14:schemeClr w14:val="tx1"/>
            </w14:solidFill>
          </w14:textFill>
        </w:rPr>
      </w:pPr>
    </w:p>
    <w:p>
      <w:pPr>
        <w:pStyle w:val="32"/>
        <w:tabs>
          <w:tab w:val="left" w:pos="360"/>
        </w:tabs>
        <w:spacing w:line="360" w:lineRule="auto"/>
        <w:ind w:firstLine="446"/>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我单位具备</w:t>
      </w:r>
      <w:r>
        <w:rPr>
          <w:rFonts w:hint="eastAsia"/>
          <w:color w:val="000000" w:themeColor="text1"/>
          <w:sz w:val="24"/>
          <w:highlight w:val="none"/>
          <w14:textFill>
            <w14:solidFill>
              <w14:schemeClr w14:val="tx1"/>
            </w14:solidFill>
          </w14:textFill>
        </w:rPr>
        <w:t>履行本项目合同所必需的设备和专业技术能力。</w:t>
      </w:r>
    </w:p>
    <w:p>
      <w:pPr>
        <w:pStyle w:val="32"/>
        <w:tabs>
          <w:tab w:val="left" w:pos="360"/>
        </w:tabs>
        <w:spacing w:line="360" w:lineRule="auto"/>
        <w:ind w:firstLine="446"/>
        <w:rPr>
          <w:color w:val="000000" w:themeColor="text1"/>
          <w:sz w:val="24"/>
          <w:highlight w:val="none"/>
          <w14:textFill>
            <w14:solidFill>
              <w14:schemeClr w14:val="tx1"/>
            </w14:solidFill>
          </w14:textFill>
        </w:rPr>
      </w:pPr>
    </w:p>
    <w:p>
      <w:pPr>
        <w:pStyle w:val="32"/>
        <w:tabs>
          <w:tab w:val="left" w:pos="360"/>
        </w:tabs>
        <w:spacing w:line="360" w:lineRule="auto"/>
        <w:ind w:firstLine="446"/>
        <w:rPr>
          <w:color w:val="000000" w:themeColor="text1"/>
          <w:sz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投标人名称：</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b/>
          <w:color w:val="000000" w:themeColor="text1"/>
          <w:sz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日期：</w:t>
      </w:r>
    </w:p>
    <w:p>
      <w:pPr>
        <w:tabs>
          <w:tab w:val="left" w:pos="360"/>
        </w:tabs>
        <w:spacing w:line="360" w:lineRule="auto"/>
        <w:ind w:firstLine="448" w:firstLineChars="200"/>
        <w:rPr>
          <w:color w:val="000000" w:themeColor="text1"/>
          <w:sz w:val="24"/>
          <w:highlight w:val="none"/>
          <w14:textFill>
            <w14:solidFill>
              <w14:schemeClr w14:val="tx1"/>
            </w14:solidFill>
          </w14:textFill>
        </w:rPr>
      </w:pPr>
    </w:p>
    <w:p>
      <w:pPr>
        <w:snapToGrid w:val="0"/>
        <w:spacing w:line="360" w:lineRule="auto"/>
        <w:rPr>
          <w:color w:val="000000" w:themeColor="text1"/>
          <w:sz w:val="24"/>
          <w:highlight w:val="none"/>
          <w14:textFill>
            <w14:solidFill>
              <w14:schemeClr w14:val="tx1"/>
            </w14:solidFill>
          </w14:textFill>
        </w:rPr>
      </w:pPr>
    </w:p>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snapToGrid w:val="0"/>
        <w:spacing w:line="360" w:lineRule="auto"/>
        <w:rPr>
          <w:b/>
          <w:bCs/>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附件1</w:t>
      </w:r>
      <w:r>
        <w:rPr>
          <w:rFonts w:hint="eastAsia"/>
          <w:b/>
          <w:color w:val="000000" w:themeColor="text1"/>
          <w:sz w:val="24"/>
          <w:highlight w:val="none"/>
          <w:lang w:val="en-US" w:eastAsia="zh-CN"/>
          <w14:textFill>
            <w14:solidFill>
              <w14:schemeClr w14:val="tx1"/>
            </w14:solidFill>
          </w14:textFill>
        </w:rPr>
        <w:t>1</w:t>
      </w:r>
      <w:r>
        <w:rPr>
          <w:b/>
          <w:color w:val="000000" w:themeColor="text1"/>
          <w:sz w:val="24"/>
          <w:highlight w:val="none"/>
          <w14:textFill>
            <w14:solidFill>
              <w14:schemeClr w14:val="tx1"/>
            </w14:solidFill>
          </w14:textFill>
        </w:rPr>
        <w:t>：招标文件</w:t>
      </w:r>
      <w:r>
        <w:rPr>
          <w:b/>
          <w:bCs/>
          <w:color w:val="000000" w:themeColor="text1"/>
          <w:sz w:val="24"/>
          <w:highlight w:val="none"/>
          <w14:textFill>
            <w14:solidFill>
              <w14:schemeClr w14:val="tx1"/>
            </w14:solidFill>
          </w14:textFill>
        </w:rPr>
        <w:t>评分因素及评标标准中要求的证明材料扫描件、方案等</w:t>
      </w:r>
    </w:p>
    <w:p>
      <w:pPr>
        <w:widowControl/>
        <w:jc w:val="left"/>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br w:type="page"/>
      </w:r>
    </w:p>
    <w:p>
      <w:pPr>
        <w:snapToGrid w:val="0"/>
        <w:spacing w:line="360" w:lineRule="auto"/>
        <w:rPr>
          <w:b/>
          <w:color w:val="000000" w:themeColor="text1"/>
          <w:sz w:val="24"/>
          <w:szCs w:val="21"/>
          <w:highlight w:val="none"/>
          <w14:textFill>
            <w14:solidFill>
              <w14:schemeClr w14:val="tx1"/>
            </w14:solidFill>
          </w14:textFill>
        </w:rPr>
      </w:pPr>
      <w:r>
        <w:rPr>
          <w:b/>
          <w:bCs/>
          <w:color w:val="000000" w:themeColor="text1"/>
          <w:sz w:val="24"/>
          <w:highlight w:val="none"/>
          <w14:textFill>
            <w14:solidFill>
              <w14:schemeClr w14:val="tx1"/>
            </w14:solidFill>
          </w14:textFill>
        </w:rPr>
        <w:t>附件1</w:t>
      </w:r>
      <w:r>
        <w:rPr>
          <w:rFonts w:hint="eastAsia"/>
          <w:b/>
          <w:bCs/>
          <w:color w:val="000000" w:themeColor="text1"/>
          <w:sz w:val="24"/>
          <w:highlight w:val="none"/>
          <w:lang w:val="en-US" w:eastAsia="zh-CN"/>
          <w14:textFill>
            <w14:solidFill>
              <w14:schemeClr w14:val="tx1"/>
            </w14:solidFill>
          </w14:textFill>
        </w:rPr>
        <w:t>2</w:t>
      </w:r>
      <w:r>
        <w:rPr>
          <w:b/>
          <w:bCs/>
          <w:color w:val="000000" w:themeColor="text1"/>
          <w:sz w:val="24"/>
          <w:highlight w:val="none"/>
          <w14:textFill>
            <w14:solidFill>
              <w14:schemeClr w14:val="tx1"/>
            </w14:solidFill>
          </w14:textFill>
        </w:rPr>
        <w:t>：</w:t>
      </w:r>
      <w:r>
        <w:rPr>
          <w:b/>
          <w:color w:val="000000" w:themeColor="text1"/>
          <w:sz w:val="24"/>
          <w:highlight w:val="none"/>
          <w14:textFill>
            <w14:solidFill>
              <w14:schemeClr w14:val="tx1"/>
            </w14:solidFill>
          </w14:textFill>
        </w:rPr>
        <w:t>投标人认为需要提供的其他资料</w:t>
      </w:r>
    </w:p>
    <w:sectPr>
      <w:footerReference r:id="rId4" w:type="default"/>
      <w:pgSz w:w="11906" w:h="16838"/>
      <w:pgMar w:top="1440" w:right="1797" w:bottom="1440" w:left="1797" w:header="851" w:footer="992" w:gutter="0"/>
      <w:pgNumType w:start="1"/>
      <w:cols w:space="425" w:num="1"/>
      <w:docGrid w:type="linesAndChars" w:linePitch="285"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rPr>
      <w:fldChar w:fldCharType="begin"/>
    </w:r>
    <w:r>
      <w:rPr>
        <w:b/>
      </w:rPr>
      <w:instrText xml:space="preserve">PAGE  \* Arabic  \* MERGEFORMAT</w:instrText>
    </w:r>
    <w:r>
      <w:rPr>
        <w:b/>
      </w:rPr>
      <w:fldChar w:fldCharType="separate"/>
    </w:r>
    <w:r>
      <w:rPr>
        <w:b/>
        <w:lang w:val="zh-CN"/>
      </w:rPr>
      <w:t>46</w:t>
    </w:r>
    <w:r>
      <w:rPr>
        <w:b/>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345D6"/>
    <w:multiLevelType w:val="singleLevel"/>
    <w:tmpl w:val="146345D6"/>
    <w:lvl w:ilvl="0" w:tentative="0">
      <w:start w:val="4"/>
      <w:numFmt w:val="decimal"/>
      <w:suff w:val="nothing"/>
      <w:lvlText w:val="%1、"/>
      <w:lvlJc w:val="left"/>
    </w:lvl>
  </w:abstractNum>
  <w:abstractNum w:abstractNumId="1">
    <w:nsid w:val="15AA5D55"/>
    <w:multiLevelType w:val="singleLevel"/>
    <w:tmpl w:val="15AA5D55"/>
    <w:lvl w:ilvl="0" w:tentative="0">
      <w:start w:val="1"/>
      <w:numFmt w:val="decimal"/>
      <w:lvlText w:val="%1."/>
      <w:lvlJc w:val="left"/>
      <w:pPr>
        <w:tabs>
          <w:tab w:val="left" w:pos="312"/>
        </w:tabs>
      </w:pPr>
    </w:lvl>
  </w:abstractNum>
  <w:abstractNum w:abstractNumId="2">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abstractNum w:abstractNumId="3">
    <w:nsid w:val="367F6A45"/>
    <w:multiLevelType w:val="multilevel"/>
    <w:tmpl w:val="367F6A45"/>
    <w:lvl w:ilvl="0" w:tentative="0">
      <w:start w:val="1"/>
      <w:numFmt w:val="decimal"/>
      <w:pStyle w:val="4"/>
      <w:lvlText w:val="%1."/>
      <w:lvlJc w:val="left"/>
      <w:pPr>
        <w:ind w:left="360" w:hanging="360"/>
      </w:pPr>
      <w:rPr>
        <w:rFonts w:hint="default"/>
      </w:rPr>
    </w:lvl>
    <w:lvl w:ilvl="1" w:tentative="0">
      <w:start w:val="1"/>
      <w:numFmt w:val="decimal"/>
      <w:pStyle w:val="3"/>
      <w:lvlText w:val="%1.%2"/>
      <w:lvlJc w:val="left"/>
      <w:pPr>
        <w:tabs>
          <w:tab w:val="left" w:pos="432"/>
        </w:tabs>
        <w:ind w:left="432" w:hanging="432"/>
      </w:pPr>
      <w:rPr>
        <w:rFonts w:hint="default"/>
      </w:rPr>
    </w:lvl>
    <w:lvl w:ilvl="2" w:tentative="0">
      <w:start w:val="1"/>
      <w:numFmt w:val="lowerLetter"/>
      <w:pStyle w:val="8"/>
      <w:lvlText w:val="%3."/>
      <w:lvlJc w:val="left"/>
      <w:pPr>
        <w:ind w:left="792" w:hanging="360"/>
      </w:pPr>
      <w:rPr>
        <w:rFonts w:hint="default"/>
      </w:rPr>
    </w:lvl>
    <w:lvl w:ilvl="3" w:tentative="0">
      <w:start w:val="1"/>
      <w:numFmt w:val="lowerRoman"/>
      <w:pStyle w:val="10"/>
      <w:lvlText w:val="%4."/>
      <w:lvlJc w:val="left"/>
      <w:pPr>
        <w:ind w:left="1152" w:hanging="360"/>
      </w:pPr>
      <w:rPr>
        <w:rFonts w:hint="default"/>
      </w:rPr>
    </w:lvl>
    <w:lvl w:ilvl="4" w:tentative="0">
      <w:start w:val="1"/>
      <w:numFmt w:val="lowerLetter"/>
      <w:pStyle w:val="17"/>
      <w:lvlText w:val="(%5)"/>
      <w:lvlJc w:val="left"/>
      <w:pPr>
        <w:ind w:left="1512" w:hanging="360"/>
      </w:pPr>
      <w:rPr>
        <w:rFonts w:hint="default"/>
      </w:rPr>
    </w:lvl>
    <w:lvl w:ilvl="5" w:tentative="0">
      <w:start w:val="1"/>
      <w:numFmt w:val="lowerRoman"/>
      <w:lvlText w:val="(%6)"/>
      <w:lvlJc w:val="left"/>
      <w:pPr>
        <w:ind w:left="1872" w:hanging="360"/>
      </w:pPr>
      <w:rPr>
        <w:rFonts w:hint="default"/>
      </w:rPr>
    </w:lvl>
    <w:lvl w:ilvl="6" w:tentative="0">
      <w:start w:val="1"/>
      <w:numFmt w:val="decimal"/>
      <w:lvlText w:val="%7."/>
      <w:lvlJc w:val="left"/>
      <w:pPr>
        <w:ind w:left="2232" w:hanging="360"/>
      </w:pPr>
      <w:rPr>
        <w:rFonts w:hint="default"/>
      </w:rPr>
    </w:lvl>
    <w:lvl w:ilvl="7" w:tentative="0">
      <w:start w:val="1"/>
      <w:numFmt w:val="lowerLetter"/>
      <w:lvlText w:val="%8."/>
      <w:lvlJc w:val="left"/>
      <w:pPr>
        <w:ind w:left="2592" w:hanging="360"/>
      </w:pPr>
      <w:rPr>
        <w:rFonts w:hint="default"/>
      </w:rPr>
    </w:lvl>
    <w:lvl w:ilvl="8" w:tentative="0">
      <w:start w:val="1"/>
      <w:numFmt w:val="lowerRoman"/>
      <w:lvlText w:val="%9."/>
      <w:lvlJc w:val="left"/>
      <w:pPr>
        <w:ind w:left="2952" w:hanging="360"/>
      </w:pPr>
      <w:rPr>
        <w:rFonts w:hint="default"/>
      </w:rPr>
    </w:lvl>
  </w:abstractNum>
  <w:abstractNum w:abstractNumId="4">
    <w:nsid w:val="7A0D0769"/>
    <w:multiLevelType w:val="multilevel"/>
    <w:tmpl w:val="7A0D076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MTNmNWQzYmJhZTUyYTMxMjA2YTMwMDEzODUzZWYifQ=="/>
  </w:docVars>
  <w:rsids>
    <w:rsidRoot w:val="00325832"/>
    <w:rsid w:val="00000D09"/>
    <w:rsid w:val="00001FD1"/>
    <w:rsid w:val="000066F9"/>
    <w:rsid w:val="00006D7B"/>
    <w:rsid w:val="00007B7B"/>
    <w:rsid w:val="00010DCF"/>
    <w:rsid w:val="00011B73"/>
    <w:rsid w:val="00013068"/>
    <w:rsid w:val="00013701"/>
    <w:rsid w:val="000151CE"/>
    <w:rsid w:val="00017C2D"/>
    <w:rsid w:val="000303EC"/>
    <w:rsid w:val="000308AC"/>
    <w:rsid w:val="00032015"/>
    <w:rsid w:val="00035CEA"/>
    <w:rsid w:val="00036A32"/>
    <w:rsid w:val="000403B6"/>
    <w:rsid w:val="0004130F"/>
    <w:rsid w:val="00042FFE"/>
    <w:rsid w:val="00043EEB"/>
    <w:rsid w:val="00046460"/>
    <w:rsid w:val="00046B09"/>
    <w:rsid w:val="00050365"/>
    <w:rsid w:val="00056208"/>
    <w:rsid w:val="0005640C"/>
    <w:rsid w:val="0005643C"/>
    <w:rsid w:val="00056A66"/>
    <w:rsid w:val="00056EF3"/>
    <w:rsid w:val="00060355"/>
    <w:rsid w:val="000607D4"/>
    <w:rsid w:val="00065BDD"/>
    <w:rsid w:val="0007081F"/>
    <w:rsid w:val="00072002"/>
    <w:rsid w:val="00072919"/>
    <w:rsid w:val="00074F44"/>
    <w:rsid w:val="000756A0"/>
    <w:rsid w:val="00075C85"/>
    <w:rsid w:val="00076BA5"/>
    <w:rsid w:val="00077BB4"/>
    <w:rsid w:val="000826F9"/>
    <w:rsid w:val="0008471C"/>
    <w:rsid w:val="00086439"/>
    <w:rsid w:val="00092400"/>
    <w:rsid w:val="00095CE8"/>
    <w:rsid w:val="000A345E"/>
    <w:rsid w:val="000A5CEA"/>
    <w:rsid w:val="000A62E5"/>
    <w:rsid w:val="000B1A3B"/>
    <w:rsid w:val="000B1CA7"/>
    <w:rsid w:val="000B2975"/>
    <w:rsid w:val="000B4BF2"/>
    <w:rsid w:val="000B6431"/>
    <w:rsid w:val="000C337F"/>
    <w:rsid w:val="000C5501"/>
    <w:rsid w:val="000C6CA8"/>
    <w:rsid w:val="000C77BD"/>
    <w:rsid w:val="000C7A3F"/>
    <w:rsid w:val="000D00F9"/>
    <w:rsid w:val="000D26D7"/>
    <w:rsid w:val="000D2F5A"/>
    <w:rsid w:val="000D514E"/>
    <w:rsid w:val="000D555C"/>
    <w:rsid w:val="000D5DE9"/>
    <w:rsid w:val="000E50F9"/>
    <w:rsid w:val="000E5380"/>
    <w:rsid w:val="000E6A76"/>
    <w:rsid w:val="000E7B2F"/>
    <w:rsid w:val="000F1202"/>
    <w:rsid w:val="000F1454"/>
    <w:rsid w:val="000F19FC"/>
    <w:rsid w:val="000F48D9"/>
    <w:rsid w:val="000F4D4E"/>
    <w:rsid w:val="000F4DE5"/>
    <w:rsid w:val="000F5C82"/>
    <w:rsid w:val="000F6957"/>
    <w:rsid w:val="0010275B"/>
    <w:rsid w:val="00107835"/>
    <w:rsid w:val="001114E1"/>
    <w:rsid w:val="001165C6"/>
    <w:rsid w:val="00121A63"/>
    <w:rsid w:val="00121CDE"/>
    <w:rsid w:val="00123BF8"/>
    <w:rsid w:val="001256ED"/>
    <w:rsid w:val="00125A29"/>
    <w:rsid w:val="0012609D"/>
    <w:rsid w:val="00130AD2"/>
    <w:rsid w:val="00136F51"/>
    <w:rsid w:val="001411F4"/>
    <w:rsid w:val="00141664"/>
    <w:rsid w:val="00143B4D"/>
    <w:rsid w:val="0014712D"/>
    <w:rsid w:val="00150ED6"/>
    <w:rsid w:val="001524A8"/>
    <w:rsid w:val="00155128"/>
    <w:rsid w:val="001627FD"/>
    <w:rsid w:val="001659F0"/>
    <w:rsid w:val="001704C8"/>
    <w:rsid w:val="001707F2"/>
    <w:rsid w:val="00173561"/>
    <w:rsid w:val="0017560B"/>
    <w:rsid w:val="00181145"/>
    <w:rsid w:val="00181ED5"/>
    <w:rsid w:val="001834DA"/>
    <w:rsid w:val="001837F4"/>
    <w:rsid w:val="00185D85"/>
    <w:rsid w:val="00193BCD"/>
    <w:rsid w:val="0019431D"/>
    <w:rsid w:val="00194FBC"/>
    <w:rsid w:val="00196A86"/>
    <w:rsid w:val="00196D6B"/>
    <w:rsid w:val="00196E07"/>
    <w:rsid w:val="001A13DA"/>
    <w:rsid w:val="001A142F"/>
    <w:rsid w:val="001A2919"/>
    <w:rsid w:val="001A3DE3"/>
    <w:rsid w:val="001A46F9"/>
    <w:rsid w:val="001B224E"/>
    <w:rsid w:val="001B5378"/>
    <w:rsid w:val="001B5BEA"/>
    <w:rsid w:val="001C0E64"/>
    <w:rsid w:val="001C1981"/>
    <w:rsid w:val="001C50CC"/>
    <w:rsid w:val="001D1850"/>
    <w:rsid w:val="001D2B14"/>
    <w:rsid w:val="001D4FB9"/>
    <w:rsid w:val="001E1ACB"/>
    <w:rsid w:val="001E3CB7"/>
    <w:rsid w:val="001E7EE1"/>
    <w:rsid w:val="001F2B50"/>
    <w:rsid w:val="001F345B"/>
    <w:rsid w:val="001F4AD6"/>
    <w:rsid w:val="001F65EF"/>
    <w:rsid w:val="001F6DCF"/>
    <w:rsid w:val="001F7AE0"/>
    <w:rsid w:val="002013FD"/>
    <w:rsid w:val="002027E3"/>
    <w:rsid w:val="00206328"/>
    <w:rsid w:val="002113A2"/>
    <w:rsid w:val="00212E26"/>
    <w:rsid w:val="0021420A"/>
    <w:rsid w:val="00214D65"/>
    <w:rsid w:val="0021638D"/>
    <w:rsid w:val="00220883"/>
    <w:rsid w:val="00221BE5"/>
    <w:rsid w:val="00230077"/>
    <w:rsid w:val="002320BD"/>
    <w:rsid w:val="00233239"/>
    <w:rsid w:val="00243DC1"/>
    <w:rsid w:val="00244482"/>
    <w:rsid w:val="00246CA1"/>
    <w:rsid w:val="0024790F"/>
    <w:rsid w:val="00247A26"/>
    <w:rsid w:val="00250531"/>
    <w:rsid w:val="002508D2"/>
    <w:rsid w:val="00251ED7"/>
    <w:rsid w:val="00256A4A"/>
    <w:rsid w:val="002575F6"/>
    <w:rsid w:val="00260D01"/>
    <w:rsid w:val="00261C83"/>
    <w:rsid w:val="002622D7"/>
    <w:rsid w:val="00264E8A"/>
    <w:rsid w:val="00265060"/>
    <w:rsid w:val="00265B2C"/>
    <w:rsid w:val="00266956"/>
    <w:rsid w:val="00266AAA"/>
    <w:rsid w:val="002708ED"/>
    <w:rsid w:val="00274CF5"/>
    <w:rsid w:val="00275C48"/>
    <w:rsid w:val="00277AEF"/>
    <w:rsid w:val="002804EC"/>
    <w:rsid w:val="00280C49"/>
    <w:rsid w:val="00292BE5"/>
    <w:rsid w:val="00293728"/>
    <w:rsid w:val="00293B4A"/>
    <w:rsid w:val="002948B5"/>
    <w:rsid w:val="00294986"/>
    <w:rsid w:val="00294EAF"/>
    <w:rsid w:val="00295416"/>
    <w:rsid w:val="00295883"/>
    <w:rsid w:val="00295FD1"/>
    <w:rsid w:val="00296058"/>
    <w:rsid w:val="0029610C"/>
    <w:rsid w:val="00297EAE"/>
    <w:rsid w:val="002A1BEA"/>
    <w:rsid w:val="002A1F8C"/>
    <w:rsid w:val="002A24B1"/>
    <w:rsid w:val="002A338E"/>
    <w:rsid w:val="002A484C"/>
    <w:rsid w:val="002A4B3C"/>
    <w:rsid w:val="002A5E55"/>
    <w:rsid w:val="002B0AD0"/>
    <w:rsid w:val="002B3BB4"/>
    <w:rsid w:val="002B3BFC"/>
    <w:rsid w:val="002B538F"/>
    <w:rsid w:val="002C3C19"/>
    <w:rsid w:val="002C51AF"/>
    <w:rsid w:val="002C696D"/>
    <w:rsid w:val="002D09CD"/>
    <w:rsid w:val="002D17E4"/>
    <w:rsid w:val="002D1D64"/>
    <w:rsid w:val="002D5B4E"/>
    <w:rsid w:val="002E1053"/>
    <w:rsid w:val="002E10E8"/>
    <w:rsid w:val="002E4551"/>
    <w:rsid w:val="002E7080"/>
    <w:rsid w:val="002F1119"/>
    <w:rsid w:val="002F245E"/>
    <w:rsid w:val="002F4792"/>
    <w:rsid w:val="002F6BB7"/>
    <w:rsid w:val="0030003C"/>
    <w:rsid w:val="00300367"/>
    <w:rsid w:val="003036EA"/>
    <w:rsid w:val="00305908"/>
    <w:rsid w:val="0031086D"/>
    <w:rsid w:val="00313073"/>
    <w:rsid w:val="0031461A"/>
    <w:rsid w:val="0031529C"/>
    <w:rsid w:val="003159EF"/>
    <w:rsid w:val="00320416"/>
    <w:rsid w:val="00321DA5"/>
    <w:rsid w:val="00322EA4"/>
    <w:rsid w:val="00325832"/>
    <w:rsid w:val="0033138A"/>
    <w:rsid w:val="00343849"/>
    <w:rsid w:val="003473CD"/>
    <w:rsid w:val="00350AE5"/>
    <w:rsid w:val="00351C32"/>
    <w:rsid w:val="003524C1"/>
    <w:rsid w:val="0035257E"/>
    <w:rsid w:val="00355EEA"/>
    <w:rsid w:val="003562E3"/>
    <w:rsid w:val="00364265"/>
    <w:rsid w:val="00367868"/>
    <w:rsid w:val="0037085F"/>
    <w:rsid w:val="00373C07"/>
    <w:rsid w:val="00374D2C"/>
    <w:rsid w:val="00376987"/>
    <w:rsid w:val="00377781"/>
    <w:rsid w:val="003839AE"/>
    <w:rsid w:val="00383A58"/>
    <w:rsid w:val="00384CB9"/>
    <w:rsid w:val="003918BD"/>
    <w:rsid w:val="00391FD0"/>
    <w:rsid w:val="0039235B"/>
    <w:rsid w:val="003926CA"/>
    <w:rsid w:val="0039357D"/>
    <w:rsid w:val="003935AA"/>
    <w:rsid w:val="00394B36"/>
    <w:rsid w:val="00395727"/>
    <w:rsid w:val="00397417"/>
    <w:rsid w:val="003A0DA6"/>
    <w:rsid w:val="003A1FBE"/>
    <w:rsid w:val="003A4B1D"/>
    <w:rsid w:val="003A7FEB"/>
    <w:rsid w:val="003B055A"/>
    <w:rsid w:val="003B20C6"/>
    <w:rsid w:val="003B29C7"/>
    <w:rsid w:val="003B6D2D"/>
    <w:rsid w:val="003B78E0"/>
    <w:rsid w:val="003C0596"/>
    <w:rsid w:val="003C71A3"/>
    <w:rsid w:val="003C7A89"/>
    <w:rsid w:val="003D2EF8"/>
    <w:rsid w:val="003D46EC"/>
    <w:rsid w:val="003E2404"/>
    <w:rsid w:val="003E2BBE"/>
    <w:rsid w:val="003E2FFB"/>
    <w:rsid w:val="003E3221"/>
    <w:rsid w:val="003E4B1B"/>
    <w:rsid w:val="003E5355"/>
    <w:rsid w:val="003E5E39"/>
    <w:rsid w:val="003E6E8F"/>
    <w:rsid w:val="003E71CA"/>
    <w:rsid w:val="003F453D"/>
    <w:rsid w:val="003F68DF"/>
    <w:rsid w:val="003F6B18"/>
    <w:rsid w:val="003F7025"/>
    <w:rsid w:val="0040134A"/>
    <w:rsid w:val="00402BE6"/>
    <w:rsid w:val="004054A1"/>
    <w:rsid w:val="0040553A"/>
    <w:rsid w:val="004055D4"/>
    <w:rsid w:val="0040569C"/>
    <w:rsid w:val="00406223"/>
    <w:rsid w:val="004075A8"/>
    <w:rsid w:val="00410A95"/>
    <w:rsid w:val="00411416"/>
    <w:rsid w:val="00412894"/>
    <w:rsid w:val="00413972"/>
    <w:rsid w:val="004153D6"/>
    <w:rsid w:val="00415D1E"/>
    <w:rsid w:val="00415D39"/>
    <w:rsid w:val="00416AFE"/>
    <w:rsid w:val="00416B30"/>
    <w:rsid w:val="004176FC"/>
    <w:rsid w:val="004208C0"/>
    <w:rsid w:val="00423B90"/>
    <w:rsid w:val="00424A6C"/>
    <w:rsid w:val="00424D37"/>
    <w:rsid w:val="00424F07"/>
    <w:rsid w:val="004267C9"/>
    <w:rsid w:val="00427F8D"/>
    <w:rsid w:val="00431536"/>
    <w:rsid w:val="00431C42"/>
    <w:rsid w:val="00432C99"/>
    <w:rsid w:val="004377AC"/>
    <w:rsid w:val="00437DB0"/>
    <w:rsid w:val="004424FE"/>
    <w:rsid w:val="0044339D"/>
    <w:rsid w:val="00443C74"/>
    <w:rsid w:val="00444A50"/>
    <w:rsid w:val="00445313"/>
    <w:rsid w:val="00446120"/>
    <w:rsid w:val="00450961"/>
    <w:rsid w:val="004519C8"/>
    <w:rsid w:val="0045271C"/>
    <w:rsid w:val="00454160"/>
    <w:rsid w:val="004559D5"/>
    <w:rsid w:val="00455F7E"/>
    <w:rsid w:val="00457B84"/>
    <w:rsid w:val="00460809"/>
    <w:rsid w:val="00461A5D"/>
    <w:rsid w:val="004646EA"/>
    <w:rsid w:val="00467BBC"/>
    <w:rsid w:val="00472C82"/>
    <w:rsid w:val="004740E4"/>
    <w:rsid w:val="00480BCD"/>
    <w:rsid w:val="00481673"/>
    <w:rsid w:val="004826E0"/>
    <w:rsid w:val="00486473"/>
    <w:rsid w:val="00487600"/>
    <w:rsid w:val="00490F56"/>
    <w:rsid w:val="00495ECD"/>
    <w:rsid w:val="00496EF9"/>
    <w:rsid w:val="004A0F57"/>
    <w:rsid w:val="004A18BA"/>
    <w:rsid w:val="004A1E95"/>
    <w:rsid w:val="004A3677"/>
    <w:rsid w:val="004A3709"/>
    <w:rsid w:val="004A3B65"/>
    <w:rsid w:val="004A4E98"/>
    <w:rsid w:val="004A50E6"/>
    <w:rsid w:val="004A7516"/>
    <w:rsid w:val="004A7F72"/>
    <w:rsid w:val="004B2A37"/>
    <w:rsid w:val="004B2DBB"/>
    <w:rsid w:val="004B3475"/>
    <w:rsid w:val="004B725D"/>
    <w:rsid w:val="004C3EC6"/>
    <w:rsid w:val="004D057C"/>
    <w:rsid w:val="004D5F22"/>
    <w:rsid w:val="004D6293"/>
    <w:rsid w:val="004D6546"/>
    <w:rsid w:val="004E0B40"/>
    <w:rsid w:val="004E13F6"/>
    <w:rsid w:val="004E38E3"/>
    <w:rsid w:val="004E74C7"/>
    <w:rsid w:val="004F0E94"/>
    <w:rsid w:val="004F55DE"/>
    <w:rsid w:val="004F7B5C"/>
    <w:rsid w:val="00502349"/>
    <w:rsid w:val="00502C38"/>
    <w:rsid w:val="00502D44"/>
    <w:rsid w:val="00506C8E"/>
    <w:rsid w:val="00506CD1"/>
    <w:rsid w:val="005131C3"/>
    <w:rsid w:val="00513A4E"/>
    <w:rsid w:val="005201BE"/>
    <w:rsid w:val="00524604"/>
    <w:rsid w:val="005247AB"/>
    <w:rsid w:val="00525EE9"/>
    <w:rsid w:val="0052775F"/>
    <w:rsid w:val="0053021A"/>
    <w:rsid w:val="00530D50"/>
    <w:rsid w:val="005329BE"/>
    <w:rsid w:val="005334B4"/>
    <w:rsid w:val="005349D4"/>
    <w:rsid w:val="00537D63"/>
    <w:rsid w:val="005407BF"/>
    <w:rsid w:val="00542508"/>
    <w:rsid w:val="00543DBF"/>
    <w:rsid w:val="00544107"/>
    <w:rsid w:val="005449BE"/>
    <w:rsid w:val="005506C7"/>
    <w:rsid w:val="0055079B"/>
    <w:rsid w:val="00550B2F"/>
    <w:rsid w:val="00555DDD"/>
    <w:rsid w:val="0055739D"/>
    <w:rsid w:val="0056011E"/>
    <w:rsid w:val="0056453E"/>
    <w:rsid w:val="00570D6F"/>
    <w:rsid w:val="0057120E"/>
    <w:rsid w:val="005713CA"/>
    <w:rsid w:val="005718A8"/>
    <w:rsid w:val="00572118"/>
    <w:rsid w:val="00572E0A"/>
    <w:rsid w:val="005737C6"/>
    <w:rsid w:val="00575DF4"/>
    <w:rsid w:val="00580546"/>
    <w:rsid w:val="005842A0"/>
    <w:rsid w:val="0058472E"/>
    <w:rsid w:val="00584D37"/>
    <w:rsid w:val="0058544D"/>
    <w:rsid w:val="0059473B"/>
    <w:rsid w:val="005953CA"/>
    <w:rsid w:val="005960BA"/>
    <w:rsid w:val="005A47E2"/>
    <w:rsid w:val="005A6731"/>
    <w:rsid w:val="005B1482"/>
    <w:rsid w:val="005B352D"/>
    <w:rsid w:val="005B544D"/>
    <w:rsid w:val="005B631B"/>
    <w:rsid w:val="005B6420"/>
    <w:rsid w:val="005C463B"/>
    <w:rsid w:val="005C5EB1"/>
    <w:rsid w:val="005C7927"/>
    <w:rsid w:val="005D0692"/>
    <w:rsid w:val="005D1B17"/>
    <w:rsid w:val="005D3683"/>
    <w:rsid w:val="005D3AB2"/>
    <w:rsid w:val="005D416C"/>
    <w:rsid w:val="005D5F49"/>
    <w:rsid w:val="005D792B"/>
    <w:rsid w:val="005E05BF"/>
    <w:rsid w:val="005E1C6C"/>
    <w:rsid w:val="005E2966"/>
    <w:rsid w:val="005E6149"/>
    <w:rsid w:val="005E7FF4"/>
    <w:rsid w:val="005F09CC"/>
    <w:rsid w:val="005F2890"/>
    <w:rsid w:val="005F297C"/>
    <w:rsid w:val="005F3EB2"/>
    <w:rsid w:val="005F5CF2"/>
    <w:rsid w:val="005F77F2"/>
    <w:rsid w:val="005F78C1"/>
    <w:rsid w:val="006001B2"/>
    <w:rsid w:val="006012FB"/>
    <w:rsid w:val="006014DA"/>
    <w:rsid w:val="00602A3B"/>
    <w:rsid w:val="0060353F"/>
    <w:rsid w:val="006038D0"/>
    <w:rsid w:val="006042A3"/>
    <w:rsid w:val="006050A0"/>
    <w:rsid w:val="00611A86"/>
    <w:rsid w:val="00612BD3"/>
    <w:rsid w:val="00614046"/>
    <w:rsid w:val="00616B13"/>
    <w:rsid w:val="00620130"/>
    <w:rsid w:val="00620EA4"/>
    <w:rsid w:val="00622893"/>
    <w:rsid w:val="00625361"/>
    <w:rsid w:val="0062548D"/>
    <w:rsid w:val="00630B07"/>
    <w:rsid w:val="00631029"/>
    <w:rsid w:val="00632268"/>
    <w:rsid w:val="00633921"/>
    <w:rsid w:val="00635CF8"/>
    <w:rsid w:val="00635DAE"/>
    <w:rsid w:val="00637E05"/>
    <w:rsid w:val="00641801"/>
    <w:rsid w:val="006452CF"/>
    <w:rsid w:val="006478CA"/>
    <w:rsid w:val="00650A4C"/>
    <w:rsid w:val="00652E4C"/>
    <w:rsid w:val="00665F3D"/>
    <w:rsid w:val="00667EBC"/>
    <w:rsid w:val="00670BE5"/>
    <w:rsid w:val="006741E5"/>
    <w:rsid w:val="00674537"/>
    <w:rsid w:val="00676367"/>
    <w:rsid w:val="00676765"/>
    <w:rsid w:val="006802EF"/>
    <w:rsid w:val="00680768"/>
    <w:rsid w:val="00685987"/>
    <w:rsid w:val="00692004"/>
    <w:rsid w:val="006966E1"/>
    <w:rsid w:val="006A1C8A"/>
    <w:rsid w:val="006A2E2D"/>
    <w:rsid w:val="006A437D"/>
    <w:rsid w:val="006A4BDB"/>
    <w:rsid w:val="006A5D28"/>
    <w:rsid w:val="006A6B89"/>
    <w:rsid w:val="006A6F51"/>
    <w:rsid w:val="006A75E7"/>
    <w:rsid w:val="006B0EC3"/>
    <w:rsid w:val="006B52A7"/>
    <w:rsid w:val="006C0461"/>
    <w:rsid w:val="006C122F"/>
    <w:rsid w:val="006C23C2"/>
    <w:rsid w:val="006C59A5"/>
    <w:rsid w:val="006C5CFC"/>
    <w:rsid w:val="006C7FB3"/>
    <w:rsid w:val="006D557F"/>
    <w:rsid w:val="006E0CD2"/>
    <w:rsid w:val="006E0DA3"/>
    <w:rsid w:val="006E1997"/>
    <w:rsid w:val="006E2EB7"/>
    <w:rsid w:val="006E52B5"/>
    <w:rsid w:val="006E76A5"/>
    <w:rsid w:val="006F0645"/>
    <w:rsid w:val="006F1700"/>
    <w:rsid w:val="006F239F"/>
    <w:rsid w:val="006F321B"/>
    <w:rsid w:val="0070070A"/>
    <w:rsid w:val="0070343F"/>
    <w:rsid w:val="0070358A"/>
    <w:rsid w:val="007067A6"/>
    <w:rsid w:val="0071193F"/>
    <w:rsid w:val="0071295C"/>
    <w:rsid w:val="00714562"/>
    <w:rsid w:val="007158E4"/>
    <w:rsid w:val="00717648"/>
    <w:rsid w:val="0072209E"/>
    <w:rsid w:val="007236BA"/>
    <w:rsid w:val="007238DD"/>
    <w:rsid w:val="00723D02"/>
    <w:rsid w:val="00723D84"/>
    <w:rsid w:val="00723EDE"/>
    <w:rsid w:val="00724717"/>
    <w:rsid w:val="00726269"/>
    <w:rsid w:val="0072660C"/>
    <w:rsid w:val="00727847"/>
    <w:rsid w:val="00727CF8"/>
    <w:rsid w:val="00730404"/>
    <w:rsid w:val="00730683"/>
    <w:rsid w:val="00731AB7"/>
    <w:rsid w:val="007323B1"/>
    <w:rsid w:val="00732FFF"/>
    <w:rsid w:val="007355BB"/>
    <w:rsid w:val="0074180F"/>
    <w:rsid w:val="007446DE"/>
    <w:rsid w:val="00746019"/>
    <w:rsid w:val="00746D3F"/>
    <w:rsid w:val="00750AB2"/>
    <w:rsid w:val="007532A0"/>
    <w:rsid w:val="00755358"/>
    <w:rsid w:val="007558DB"/>
    <w:rsid w:val="00755AB9"/>
    <w:rsid w:val="00757FB9"/>
    <w:rsid w:val="00760129"/>
    <w:rsid w:val="00760746"/>
    <w:rsid w:val="00761E7F"/>
    <w:rsid w:val="0076232B"/>
    <w:rsid w:val="0076326B"/>
    <w:rsid w:val="007644FF"/>
    <w:rsid w:val="00766299"/>
    <w:rsid w:val="00766870"/>
    <w:rsid w:val="007702C7"/>
    <w:rsid w:val="007737A3"/>
    <w:rsid w:val="007738A0"/>
    <w:rsid w:val="0077606A"/>
    <w:rsid w:val="00776EA6"/>
    <w:rsid w:val="0078146D"/>
    <w:rsid w:val="00781801"/>
    <w:rsid w:val="00784032"/>
    <w:rsid w:val="00784C33"/>
    <w:rsid w:val="00787355"/>
    <w:rsid w:val="00790FE4"/>
    <w:rsid w:val="0079363C"/>
    <w:rsid w:val="0079369E"/>
    <w:rsid w:val="00793B6E"/>
    <w:rsid w:val="00793FB2"/>
    <w:rsid w:val="00795730"/>
    <w:rsid w:val="0079748E"/>
    <w:rsid w:val="0079785B"/>
    <w:rsid w:val="007A1071"/>
    <w:rsid w:val="007A186D"/>
    <w:rsid w:val="007A1CB7"/>
    <w:rsid w:val="007A273F"/>
    <w:rsid w:val="007A4BB5"/>
    <w:rsid w:val="007A4FB6"/>
    <w:rsid w:val="007A5AEB"/>
    <w:rsid w:val="007A6AA6"/>
    <w:rsid w:val="007B024E"/>
    <w:rsid w:val="007B1550"/>
    <w:rsid w:val="007B1B3A"/>
    <w:rsid w:val="007B43F4"/>
    <w:rsid w:val="007B4E82"/>
    <w:rsid w:val="007B5D7F"/>
    <w:rsid w:val="007B7C1E"/>
    <w:rsid w:val="007C1D1B"/>
    <w:rsid w:val="007D058C"/>
    <w:rsid w:val="007D3B96"/>
    <w:rsid w:val="007D6EC1"/>
    <w:rsid w:val="007E4CD6"/>
    <w:rsid w:val="007E73D8"/>
    <w:rsid w:val="007F1F0C"/>
    <w:rsid w:val="007F5589"/>
    <w:rsid w:val="007F55DE"/>
    <w:rsid w:val="007F79A8"/>
    <w:rsid w:val="0080000F"/>
    <w:rsid w:val="008005A8"/>
    <w:rsid w:val="00802CE5"/>
    <w:rsid w:val="00805098"/>
    <w:rsid w:val="00807A77"/>
    <w:rsid w:val="00810611"/>
    <w:rsid w:val="00814C9A"/>
    <w:rsid w:val="008259FC"/>
    <w:rsid w:val="00826529"/>
    <w:rsid w:val="00826A63"/>
    <w:rsid w:val="008312D8"/>
    <w:rsid w:val="00832534"/>
    <w:rsid w:val="00834EDE"/>
    <w:rsid w:val="00837228"/>
    <w:rsid w:val="00841CCB"/>
    <w:rsid w:val="00842953"/>
    <w:rsid w:val="008444AE"/>
    <w:rsid w:val="008465BF"/>
    <w:rsid w:val="00847099"/>
    <w:rsid w:val="008527D8"/>
    <w:rsid w:val="00852DD8"/>
    <w:rsid w:val="00852EBB"/>
    <w:rsid w:val="008530E7"/>
    <w:rsid w:val="008554FF"/>
    <w:rsid w:val="0085585F"/>
    <w:rsid w:val="00855FFB"/>
    <w:rsid w:val="00856C7F"/>
    <w:rsid w:val="00861293"/>
    <w:rsid w:val="00865132"/>
    <w:rsid w:val="008657DD"/>
    <w:rsid w:val="0086630A"/>
    <w:rsid w:val="008722B1"/>
    <w:rsid w:val="00872A7C"/>
    <w:rsid w:val="008730AF"/>
    <w:rsid w:val="00874016"/>
    <w:rsid w:val="00883479"/>
    <w:rsid w:val="0088429F"/>
    <w:rsid w:val="00885DD4"/>
    <w:rsid w:val="00885E8D"/>
    <w:rsid w:val="00886809"/>
    <w:rsid w:val="00886EAA"/>
    <w:rsid w:val="0088750D"/>
    <w:rsid w:val="008879C5"/>
    <w:rsid w:val="00890051"/>
    <w:rsid w:val="00890E84"/>
    <w:rsid w:val="008911A7"/>
    <w:rsid w:val="0089306D"/>
    <w:rsid w:val="008951B3"/>
    <w:rsid w:val="00895853"/>
    <w:rsid w:val="00895914"/>
    <w:rsid w:val="008A1E8A"/>
    <w:rsid w:val="008A520B"/>
    <w:rsid w:val="008B202B"/>
    <w:rsid w:val="008B3001"/>
    <w:rsid w:val="008B3CFE"/>
    <w:rsid w:val="008B5DBC"/>
    <w:rsid w:val="008B6064"/>
    <w:rsid w:val="008C3C92"/>
    <w:rsid w:val="008C4E8A"/>
    <w:rsid w:val="008D394D"/>
    <w:rsid w:val="008D4422"/>
    <w:rsid w:val="008D640B"/>
    <w:rsid w:val="008E1CA8"/>
    <w:rsid w:val="008E3799"/>
    <w:rsid w:val="008E3C04"/>
    <w:rsid w:val="008E56E2"/>
    <w:rsid w:val="008E57F5"/>
    <w:rsid w:val="008F35A8"/>
    <w:rsid w:val="008F39D8"/>
    <w:rsid w:val="008F7C6B"/>
    <w:rsid w:val="009016E3"/>
    <w:rsid w:val="0090279E"/>
    <w:rsid w:val="0090766A"/>
    <w:rsid w:val="00913750"/>
    <w:rsid w:val="00913F09"/>
    <w:rsid w:val="00917496"/>
    <w:rsid w:val="0092151E"/>
    <w:rsid w:val="0092600D"/>
    <w:rsid w:val="00930F81"/>
    <w:rsid w:val="00932005"/>
    <w:rsid w:val="0093630E"/>
    <w:rsid w:val="00936E99"/>
    <w:rsid w:val="0093701B"/>
    <w:rsid w:val="0094212E"/>
    <w:rsid w:val="009436BE"/>
    <w:rsid w:val="0094458A"/>
    <w:rsid w:val="0094466C"/>
    <w:rsid w:val="00947EC9"/>
    <w:rsid w:val="00951A8D"/>
    <w:rsid w:val="009533CE"/>
    <w:rsid w:val="00955B43"/>
    <w:rsid w:val="0095612C"/>
    <w:rsid w:val="009563BC"/>
    <w:rsid w:val="00962A82"/>
    <w:rsid w:val="00964A7C"/>
    <w:rsid w:val="009662F0"/>
    <w:rsid w:val="00973E51"/>
    <w:rsid w:val="00974B43"/>
    <w:rsid w:val="00976661"/>
    <w:rsid w:val="00977FB6"/>
    <w:rsid w:val="009809F0"/>
    <w:rsid w:val="00981DC8"/>
    <w:rsid w:val="009820A2"/>
    <w:rsid w:val="009827FC"/>
    <w:rsid w:val="009829B0"/>
    <w:rsid w:val="00984AB0"/>
    <w:rsid w:val="0098544D"/>
    <w:rsid w:val="00986EA5"/>
    <w:rsid w:val="00987484"/>
    <w:rsid w:val="009878A3"/>
    <w:rsid w:val="009908ED"/>
    <w:rsid w:val="00994D53"/>
    <w:rsid w:val="0099688A"/>
    <w:rsid w:val="009A02C9"/>
    <w:rsid w:val="009A0D32"/>
    <w:rsid w:val="009A3371"/>
    <w:rsid w:val="009A3F39"/>
    <w:rsid w:val="009A418D"/>
    <w:rsid w:val="009A4641"/>
    <w:rsid w:val="009A5F5B"/>
    <w:rsid w:val="009A70B1"/>
    <w:rsid w:val="009A7596"/>
    <w:rsid w:val="009B15FF"/>
    <w:rsid w:val="009B477B"/>
    <w:rsid w:val="009B50B5"/>
    <w:rsid w:val="009C0EA3"/>
    <w:rsid w:val="009C205F"/>
    <w:rsid w:val="009C69C7"/>
    <w:rsid w:val="009D187B"/>
    <w:rsid w:val="009D1E28"/>
    <w:rsid w:val="009D2385"/>
    <w:rsid w:val="009D24A0"/>
    <w:rsid w:val="009D47F9"/>
    <w:rsid w:val="009D5C8E"/>
    <w:rsid w:val="009E0499"/>
    <w:rsid w:val="009E105F"/>
    <w:rsid w:val="009E2558"/>
    <w:rsid w:val="009E283E"/>
    <w:rsid w:val="009E2C4C"/>
    <w:rsid w:val="009E3B6B"/>
    <w:rsid w:val="009E3C8E"/>
    <w:rsid w:val="009E44DC"/>
    <w:rsid w:val="009E553D"/>
    <w:rsid w:val="009E6A08"/>
    <w:rsid w:val="009E7D35"/>
    <w:rsid w:val="009F0AD6"/>
    <w:rsid w:val="009F2192"/>
    <w:rsid w:val="009F2269"/>
    <w:rsid w:val="009F3382"/>
    <w:rsid w:val="009F598A"/>
    <w:rsid w:val="009F5AC3"/>
    <w:rsid w:val="009F60C9"/>
    <w:rsid w:val="00A002FE"/>
    <w:rsid w:val="00A02228"/>
    <w:rsid w:val="00A03C90"/>
    <w:rsid w:val="00A03EDD"/>
    <w:rsid w:val="00A05D35"/>
    <w:rsid w:val="00A071FC"/>
    <w:rsid w:val="00A07548"/>
    <w:rsid w:val="00A1115E"/>
    <w:rsid w:val="00A11FFD"/>
    <w:rsid w:val="00A12C8D"/>
    <w:rsid w:val="00A148A6"/>
    <w:rsid w:val="00A217B0"/>
    <w:rsid w:val="00A2223B"/>
    <w:rsid w:val="00A228CF"/>
    <w:rsid w:val="00A252F0"/>
    <w:rsid w:val="00A264A9"/>
    <w:rsid w:val="00A26B26"/>
    <w:rsid w:val="00A26C90"/>
    <w:rsid w:val="00A3561D"/>
    <w:rsid w:val="00A35BC5"/>
    <w:rsid w:val="00A43862"/>
    <w:rsid w:val="00A440E2"/>
    <w:rsid w:val="00A44F69"/>
    <w:rsid w:val="00A45815"/>
    <w:rsid w:val="00A46110"/>
    <w:rsid w:val="00A466B9"/>
    <w:rsid w:val="00A5132F"/>
    <w:rsid w:val="00A51BE1"/>
    <w:rsid w:val="00A5241A"/>
    <w:rsid w:val="00A53C66"/>
    <w:rsid w:val="00A55CB3"/>
    <w:rsid w:val="00A57696"/>
    <w:rsid w:val="00A60795"/>
    <w:rsid w:val="00A60AF2"/>
    <w:rsid w:val="00A62145"/>
    <w:rsid w:val="00A62455"/>
    <w:rsid w:val="00A6285E"/>
    <w:rsid w:val="00A63263"/>
    <w:rsid w:val="00A64F8F"/>
    <w:rsid w:val="00A6588C"/>
    <w:rsid w:val="00A666B7"/>
    <w:rsid w:val="00A67D16"/>
    <w:rsid w:val="00A711EB"/>
    <w:rsid w:val="00A7291E"/>
    <w:rsid w:val="00A7715C"/>
    <w:rsid w:val="00A771A4"/>
    <w:rsid w:val="00A8009D"/>
    <w:rsid w:val="00A80AAB"/>
    <w:rsid w:val="00A90C1C"/>
    <w:rsid w:val="00A90E13"/>
    <w:rsid w:val="00A92667"/>
    <w:rsid w:val="00A92A1A"/>
    <w:rsid w:val="00A936E7"/>
    <w:rsid w:val="00A9562A"/>
    <w:rsid w:val="00A97408"/>
    <w:rsid w:val="00A97998"/>
    <w:rsid w:val="00A979D9"/>
    <w:rsid w:val="00AA0FDA"/>
    <w:rsid w:val="00AA2CF3"/>
    <w:rsid w:val="00AA3118"/>
    <w:rsid w:val="00AA6B88"/>
    <w:rsid w:val="00AA6C5E"/>
    <w:rsid w:val="00AA772B"/>
    <w:rsid w:val="00AA7E6D"/>
    <w:rsid w:val="00AB0F96"/>
    <w:rsid w:val="00AB1AAB"/>
    <w:rsid w:val="00AB1AB2"/>
    <w:rsid w:val="00AB36D0"/>
    <w:rsid w:val="00AB472B"/>
    <w:rsid w:val="00AB572C"/>
    <w:rsid w:val="00AC04F7"/>
    <w:rsid w:val="00AC0B2F"/>
    <w:rsid w:val="00AC6628"/>
    <w:rsid w:val="00AC7CD8"/>
    <w:rsid w:val="00AD4123"/>
    <w:rsid w:val="00AD6E51"/>
    <w:rsid w:val="00AD785A"/>
    <w:rsid w:val="00AE15EA"/>
    <w:rsid w:val="00AE1773"/>
    <w:rsid w:val="00AE2ECF"/>
    <w:rsid w:val="00AE3A75"/>
    <w:rsid w:val="00AE4505"/>
    <w:rsid w:val="00AE4D47"/>
    <w:rsid w:val="00AE5C1F"/>
    <w:rsid w:val="00AF06D9"/>
    <w:rsid w:val="00AF0A76"/>
    <w:rsid w:val="00AF27B8"/>
    <w:rsid w:val="00AF3DA6"/>
    <w:rsid w:val="00AF4C34"/>
    <w:rsid w:val="00B012DE"/>
    <w:rsid w:val="00B02E81"/>
    <w:rsid w:val="00B031B1"/>
    <w:rsid w:val="00B05458"/>
    <w:rsid w:val="00B07152"/>
    <w:rsid w:val="00B07D60"/>
    <w:rsid w:val="00B1328E"/>
    <w:rsid w:val="00B13707"/>
    <w:rsid w:val="00B13CD0"/>
    <w:rsid w:val="00B17AE6"/>
    <w:rsid w:val="00B17F03"/>
    <w:rsid w:val="00B208E4"/>
    <w:rsid w:val="00B216BA"/>
    <w:rsid w:val="00B2233E"/>
    <w:rsid w:val="00B24A31"/>
    <w:rsid w:val="00B25107"/>
    <w:rsid w:val="00B25D19"/>
    <w:rsid w:val="00B305D6"/>
    <w:rsid w:val="00B314ED"/>
    <w:rsid w:val="00B31F81"/>
    <w:rsid w:val="00B32A76"/>
    <w:rsid w:val="00B32C88"/>
    <w:rsid w:val="00B331B2"/>
    <w:rsid w:val="00B37563"/>
    <w:rsid w:val="00B3780A"/>
    <w:rsid w:val="00B37FB0"/>
    <w:rsid w:val="00B41EA2"/>
    <w:rsid w:val="00B4237D"/>
    <w:rsid w:val="00B42656"/>
    <w:rsid w:val="00B430E6"/>
    <w:rsid w:val="00B443B4"/>
    <w:rsid w:val="00B45888"/>
    <w:rsid w:val="00B45B15"/>
    <w:rsid w:val="00B4610B"/>
    <w:rsid w:val="00B46538"/>
    <w:rsid w:val="00B51D96"/>
    <w:rsid w:val="00B53177"/>
    <w:rsid w:val="00B53BD7"/>
    <w:rsid w:val="00B55825"/>
    <w:rsid w:val="00B558D2"/>
    <w:rsid w:val="00B55A10"/>
    <w:rsid w:val="00B56096"/>
    <w:rsid w:val="00B61F98"/>
    <w:rsid w:val="00B628F9"/>
    <w:rsid w:val="00B6637D"/>
    <w:rsid w:val="00B666EF"/>
    <w:rsid w:val="00B671A0"/>
    <w:rsid w:val="00B672EC"/>
    <w:rsid w:val="00B702E1"/>
    <w:rsid w:val="00B7176B"/>
    <w:rsid w:val="00B728F9"/>
    <w:rsid w:val="00B738E2"/>
    <w:rsid w:val="00B8141F"/>
    <w:rsid w:val="00B82762"/>
    <w:rsid w:val="00B84566"/>
    <w:rsid w:val="00B85D52"/>
    <w:rsid w:val="00B86890"/>
    <w:rsid w:val="00B90C4B"/>
    <w:rsid w:val="00B91501"/>
    <w:rsid w:val="00B944B5"/>
    <w:rsid w:val="00BA2FBE"/>
    <w:rsid w:val="00BA33E7"/>
    <w:rsid w:val="00BA48C0"/>
    <w:rsid w:val="00BA4E83"/>
    <w:rsid w:val="00BB1953"/>
    <w:rsid w:val="00BB19F7"/>
    <w:rsid w:val="00BB1DEF"/>
    <w:rsid w:val="00BB219E"/>
    <w:rsid w:val="00BB21E1"/>
    <w:rsid w:val="00BB56A0"/>
    <w:rsid w:val="00BC5201"/>
    <w:rsid w:val="00BC5D73"/>
    <w:rsid w:val="00BC6742"/>
    <w:rsid w:val="00BC74D7"/>
    <w:rsid w:val="00BC78CE"/>
    <w:rsid w:val="00BD0EA1"/>
    <w:rsid w:val="00BD11D6"/>
    <w:rsid w:val="00BD199D"/>
    <w:rsid w:val="00BD5A2E"/>
    <w:rsid w:val="00BD751A"/>
    <w:rsid w:val="00BE20B2"/>
    <w:rsid w:val="00BE2E12"/>
    <w:rsid w:val="00BE4FFC"/>
    <w:rsid w:val="00BF1387"/>
    <w:rsid w:val="00BF27F1"/>
    <w:rsid w:val="00BF3297"/>
    <w:rsid w:val="00BF3B42"/>
    <w:rsid w:val="00BF402E"/>
    <w:rsid w:val="00C01AD0"/>
    <w:rsid w:val="00C030CD"/>
    <w:rsid w:val="00C03E10"/>
    <w:rsid w:val="00C0504F"/>
    <w:rsid w:val="00C0760A"/>
    <w:rsid w:val="00C0765F"/>
    <w:rsid w:val="00C07C56"/>
    <w:rsid w:val="00C134F7"/>
    <w:rsid w:val="00C137F2"/>
    <w:rsid w:val="00C1421A"/>
    <w:rsid w:val="00C1578C"/>
    <w:rsid w:val="00C23D41"/>
    <w:rsid w:val="00C24668"/>
    <w:rsid w:val="00C258AC"/>
    <w:rsid w:val="00C26282"/>
    <w:rsid w:val="00C2645F"/>
    <w:rsid w:val="00C27942"/>
    <w:rsid w:val="00C337B7"/>
    <w:rsid w:val="00C352E4"/>
    <w:rsid w:val="00C37976"/>
    <w:rsid w:val="00C37C05"/>
    <w:rsid w:val="00C40730"/>
    <w:rsid w:val="00C414AD"/>
    <w:rsid w:val="00C4698B"/>
    <w:rsid w:val="00C52E57"/>
    <w:rsid w:val="00C55371"/>
    <w:rsid w:val="00C553EC"/>
    <w:rsid w:val="00C555A4"/>
    <w:rsid w:val="00C55AB7"/>
    <w:rsid w:val="00C55ACC"/>
    <w:rsid w:val="00C6143B"/>
    <w:rsid w:val="00C637D6"/>
    <w:rsid w:val="00C6657F"/>
    <w:rsid w:val="00C66CB3"/>
    <w:rsid w:val="00C67013"/>
    <w:rsid w:val="00C720A2"/>
    <w:rsid w:val="00C7230E"/>
    <w:rsid w:val="00C72A5F"/>
    <w:rsid w:val="00C72DAD"/>
    <w:rsid w:val="00C730E0"/>
    <w:rsid w:val="00C74E84"/>
    <w:rsid w:val="00C8474B"/>
    <w:rsid w:val="00C87587"/>
    <w:rsid w:val="00C90170"/>
    <w:rsid w:val="00C92A48"/>
    <w:rsid w:val="00CA0D71"/>
    <w:rsid w:val="00CA262C"/>
    <w:rsid w:val="00CB0677"/>
    <w:rsid w:val="00CB1696"/>
    <w:rsid w:val="00CB7DCF"/>
    <w:rsid w:val="00CC2A74"/>
    <w:rsid w:val="00CC3889"/>
    <w:rsid w:val="00CC3D49"/>
    <w:rsid w:val="00CD0B61"/>
    <w:rsid w:val="00CD1DCA"/>
    <w:rsid w:val="00CD214D"/>
    <w:rsid w:val="00CD4977"/>
    <w:rsid w:val="00CD4D29"/>
    <w:rsid w:val="00CD5427"/>
    <w:rsid w:val="00CE143E"/>
    <w:rsid w:val="00CE48BF"/>
    <w:rsid w:val="00CE4933"/>
    <w:rsid w:val="00CF1AAC"/>
    <w:rsid w:val="00CF31B8"/>
    <w:rsid w:val="00CF3D52"/>
    <w:rsid w:val="00CF4653"/>
    <w:rsid w:val="00CF492A"/>
    <w:rsid w:val="00CF6EAD"/>
    <w:rsid w:val="00D03CD7"/>
    <w:rsid w:val="00D06931"/>
    <w:rsid w:val="00D10455"/>
    <w:rsid w:val="00D12CAF"/>
    <w:rsid w:val="00D130E8"/>
    <w:rsid w:val="00D13280"/>
    <w:rsid w:val="00D16263"/>
    <w:rsid w:val="00D167E0"/>
    <w:rsid w:val="00D17983"/>
    <w:rsid w:val="00D220EA"/>
    <w:rsid w:val="00D2261A"/>
    <w:rsid w:val="00D260FE"/>
    <w:rsid w:val="00D27E54"/>
    <w:rsid w:val="00D33C45"/>
    <w:rsid w:val="00D43D4D"/>
    <w:rsid w:val="00D50792"/>
    <w:rsid w:val="00D57E7B"/>
    <w:rsid w:val="00D616C1"/>
    <w:rsid w:val="00D6379D"/>
    <w:rsid w:val="00D65F9B"/>
    <w:rsid w:val="00D73247"/>
    <w:rsid w:val="00D745E9"/>
    <w:rsid w:val="00D778AA"/>
    <w:rsid w:val="00D8458A"/>
    <w:rsid w:val="00D85E94"/>
    <w:rsid w:val="00D862C1"/>
    <w:rsid w:val="00D86558"/>
    <w:rsid w:val="00D872E5"/>
    <w:rsid w:val="00D873D6"/>
    <w:rsid w:val="00D87A4B"/>
    <w:rsid w:val="00D87A82"/>
    <w:rsid w:val="00D87DD7"/>
    <w:rsid w:val="00D94293"/>
    <w:rsid w:val="00D9463C"/>
    <w:rsid w:val="00D94BC3"/>
    <w:rsid w:val="00D9515A"/>
    <w:rsid w:val="00DA1C99"/>
    <w:rsid w:val="00DA30D4"/>
    <w:rsid w:val="00DA3B07"/>
    <w:rsid w:val="00DA44A4"/>
    <w:rsid w:val="00DA4996"/>
    <w:rsid w:val="00DA4AE5"/>
    <w:rsid w:val="00DA5924"/>
    <w:rsid w:val="00DB1959"/>
    <w:rsid w:val="00DB2559"/>
    <w:rsid w:val="00DB3474"/>
    <w:rsid w:val="00DB682A"/>
    <w:rsid w:val="00DB70F8"/>
    <w:rsid w:val="00DC1E27"/>
    <w:rsid w:val="00DC5888"/>
    <w:rsid w:val="00DD1FB1"/>
    <w:rsid w:val="00DD453F"/>
    <w:rsid w:val="00DD4A57"/>
    <w:rsid w:val="00DD4C5B"/>
    <w:rsid w:val="00DD4D01"/>
    <w:rsid w:val="00DD7985"/>
    <w:rsid w:val="00DE3192"/>
    <w:rsid w:val="00DE380A"/>
    <w:rsid w:val="00DE45AA"/>
    <w:rsid w:val="00DE4901"/>
    <w:rsid w:val="00DE5B26"/>
    <w:rsid w:val="00DE78D0"/>
    <w:rsid w:val="00DF03C2"/>
    <w:rsid w:val="00DF12BE"/>
    <w:rsid w:val="00DF1907"/>
    <w:rsid w:val="00DF2A97"/>
    <w:rsid w:val="00E03E6D"/>
    <w:rsid w:val="00E0438B"/>
    <w:rsid w:val="00E07B01"/>
    <w:rsid w:val="00E11C1C"/>
    <w:rsid w:val="00E12E28"/>
    <w:rsid w:val="00E135F0"/>
    <w:rsid w:val="00E15D14"/>
    <w:rsid w:val="00E1601C"/>
    <w:rsid w:val="00E20F2B"/>
    <w:rsid w:val="00E227FF"/>
    <w:rsid w:val="00E24FEE"/>
    <w:rsid w:val="00E26969"/>
    <w:rsid w:val="00E269BA"/>
    <w:rsid w:val="00E30D36"/>
    <w:rsid w:val="00E34B75"/>
    <w:rsid w:val="00E34ECE"/>
    <w:rsid w:val="00E3578B"/>
    <w:rsid w:val="00E40D53"/>
    <w:rsid w:val="00E41D23"/>
    <w:rsid w:val="00E455E0"/>
    <w:rsid w:val="00E5025B"/>
    <w:rsid w:val="00E53369"/>
    <w:rsid w:val="00E569A9"/>
    <w:rsid w:val="00E575B1"/>
    <w:rsid w:val="00E578C5"/>
    <w:rsid w:val="00E60CAD"/>
    <w:rsid w:val="00E63741"/>
    <w:rsid w:val="00E67265"/>
    <w:rsid w:val="00E70466"/>
    <w:rsid w:val="00E70592"/>
    <w:rsid w:val="00E716E0"/>
    <w:rsid w:val="00E71BED"/>
    <w:rsid w:val="00E753DF"/>
    <w:rsid w:val="00E77325"/>
    <w:rsid w:val="00E81722"/>
    <w:rsid w:val="00E81B33"/>
    <w:rsid w:val="00E81D71"/>
    <w:rsid w:val="00E839EF"/>
    <w:rsid w:val="00E8421D"/>
    <w:rsid w:val="00E85C37"/>
    <w:rsid w:val="00E86391"/>
    <w:rsid w:val="00E902A9"/>
    <w:rsid w:val="00E92A1C"/>
    <w:rsid w:val="00E92C60"/>
    <w:rsid w:val="00E940DA"/>
    <w:rsid w:val="00E94513"/>
    <w:rsid w:val="00E9692D"/>
    <w:rsid w:val="00EA3BA2"/>
    <w:rsid w:val="00EA48B8"/>
    <w:rsid w:val="00EA4DD9"/>
    <w:rsid w:val="00EA6EC8"/>
    <w:rsid w:val="00EB01B6"/>
    <w:rsid w:val="00EB1F35"/>
    <w:rsid w:val="00EB2378"/>
    <w:rsid w:val="00EB2B32"/>
    <w:rsid w:val="00EB39C5"/>
    <w:rsid w:val="00EB4427"/>
    <w:rsid w:val="00EB47D5"/>
    <w:rsid w:val="00EB6C44"/>
    <w:rsid w:val="00EB6FD1"/>
    <w:rsid w:val="00EC07CF"/>
    <w:rsid w:val="00EC0FB5"/>
    <w:rsid w:val="00EC29FA"/>
    <w:rsid w:val="00EC2FAA"/>
    <w:rsid w:val="00EC36BA"/>
    <w:rsid w:val="00EC3ACA"/>
    <w:rsid w:val="00EC3CC1"/>
    <w:rsid w:val="00EC4BDF"/>
    <w:rsid w:val="00EC6E7D"/>
    <w:rsid w:val="00ED069B"/>
    <w:rsid w:val="00ED080B"/>
    <w:rsid w:val="00ED0E03"/>
    <w:rsid w:val="00ED2C6A"/>
    <w:rsid w:val="00ED3B82"/>
    <w:rsid w:val="00ED3E72"/>
    <w:rsid w:val="00ED4B6D"/>
    <w:rsid w:val="00ED6893"/>
    <w:rsid w:val="00EE564B"/>
    <w:rsid w:val="00EE6FA6"/>
    <w:rsid w:val="00EE79D6"/>
    <w:rsid w:val="00EF0D03"/>
    <w:rsid w:val="00EF0E84"/>
    <w:rsid w:val="00EF18D1"/>
    <w:rsid w:val="00EF38C0"/>
    <w:rsid w:val="00EF5154"/>
    <w:rsid w:val="00EF5351"/>
    <w:rsid w:val="00EF7338"/>
    <w:rsid w:val="00F00711"/>
    <w:rsid w:val="00F041C4"/>
    <w:rsid w:val="00F04FF1"/>
    <w:rsid w:val="00F06646"/>
    <w:rsid w:val="00F0691A"/>
    <w:rsid w:val="00F07FF9"/>
    <w:rsid w:val="00F15B4A"/>
    <w:rsid w:val="00F16600"/>
    <w:rsid w:val="00F238DF"/>
    <w:rsid w:val="00F24726"/>
    <w:rsid w:val="00F25204"/>
    <w:rsid w:val="00F25935"/>
    <w:rsid w:val="00F306C7"/>
    <w:rsid w:val="00F32F05"/>
    <w:rsid w:val="00F33DDF"/>
    <w:rsid w:val="00F374A1"/>
    <w:rsid w:val="00F40389"/>
    <w:rsid w:val="00F4144C"/>
    <w:rsid w:val="00F41B8B"/>
    <w:rsid w:val="00F4207A"/>
    <w:rsid w:val="00F436AA"/>
    <w:rsid w:val="00F43FF6"/>
    <w:rsid w:val="00F506AE"/>
    <w:rsid w:val="00F51AD2"/>
    <w:rsid w:val="00F57073"/>
    <w:rsid w:val="00F57097"/>
    <w:rsid w:val="00F61CAD"/>
    <w:rsid w:val="00F63142"/>
    <w:rsid w:val="00F66DD2"/>
    <w:rsid w:val="00F675C7"/>
    <w:rsid w:val="00F67C9D"/>
    <w:rsid w:val="00F70820"/>
    <w:rsid w:val="00F72515"/>
    <w:rsid w:val="00F80D5A"/>
    <w:rsid w:val="00F82B1C"/>
    <w:rsid w:val="00F86DB5"/>
    <w:rsid w:val="00F86E3C"/>
    <w:rsid w:val="00F86E7B"/>
    <w:rsid w:val="00F9117A"/>
    <w:rsid w:val="00F92891"/>
    <w:rsid w:val="00F94D13"/>
    <w:rsid w:val="00F96DEB"/>
    <w:rsid w:val="00F97162"/>
    <w:rsid w:val="00FA0C55"/>
    <w:rsid w:val="00FA16EF"/>
    <w:rsid w:val="00FA1DC5"/>
    <w:rsid w:val="00FA4865"/>
    <w:rsid w:val="00FB0A47"/>
    <w:rsid w:val="00FB1016"/>
    <w:rsid w:val="00FB1E35"/>
    <w:rsid w:val="00FB3025"/>
    <w:rsid w:val="00FB42DB"/>
    <w:rsid w:val="00FB56AE"/>
    <w:rsid w:val="00FB5E5B"/>
    <w:rsid w:val="00FC4DF5"/>
    <w:rsid w:val="00FC5AA6"/>
    <w:rsid w:val="00FC6823"/>
    <w:rsid w:val="00FC7B75"/>
    <w:rsid w:val="00FC7BCC"/>
    <w:rsid w:val="00FC7FDF"/>
    <w:rsid w:val="00FD01BE"/>
    <w:rsid w:val="00FD251C"/>
    <w:rsid w:val="00FD2929"/>
    <w:rsid w:val="00FD3118"/>
    <w:rsid w:val="00FD4590"/>
    <w:rsid w:val="00FD796D"/>
    <w:rsid w:val="00FE251C"/>
    <w:rsid w:val="00FE3329"/>
    <w:rsid w:val="00FE4A64"/>
    <w:rsid w:val="00FE5CB1"/>
    <w:rsid w:val="00FE67FE"/>
    <w:rsid w:val="00FF2EE6"/>
    <w:rsid w:val="00FF4BEC"/>
    <w:rsid w:val="00FF5906"/>
    <w:rsid w:val="03F27291"/>
    <w:rsid w:val="0AC105A6"/>
    <w:rsid w:val="0DD423A8"/>
    <w:rsid w:val="0E695E63"/>
    <w:rsid w:val="101C1DE4"/>
    <w:rsid w:val="102962AF"/>
    <w:rsid w:val="114A5C90"/>
    <w:rsid w:val="13B567D8"/>
    <w:rsid w:val="1695469E"/>
    <w:rsid w:val="18264F79"/>
    <w:rsid w:val="1B6F1D0F"/>
    <w:rsid w:val="1C8C6544"/>
    <w:rsid w:val="1DB33AF5"/>
    <w:rsid w:val="1EB53B30"/>
    <w:rsid w:val="2328570E"/>
    <w:rsid w:val="24207C9D"/>
    <w:rsid w:val="246B28E3"/>
    <w:rsid w:val="27624EF8"/>
    <w:rsid w:val="28F25980"/>
    <w:rsid w:val="2C8B208A"/>
    <w:rsid w:val="2D9B2143"/>
    <w:rsid w:val="2F191EB9"/>
    <w:rsid w:val="30592342"/>
    <w:rsid w:val="32193F7E"/>
    <w:rsid w:val="33174961"/>
    <w:rsid w:val="33DA19D4"/>
    <w:rsid w:val="34972A92"/>
    <w:rsid w:val="34D81ECE"/>
    <w:rsid w:val="36932551"/>
    <w:rsid w:val="3860524D"/>
    <w:rsid w:val="3A212FEA"/>
    <w:rsid w:val="3CAA23A2"/>
    <w:rsid w:val="3DA2751D"/>
    <w:rsid w:val="3E35213F"/>
    <w:rsid w:val="3ED6747E"/>
    <w:rsid w:val="3EE002FD"/>
    <w:rsid w:val="3FC574F3"/>
    <w:rsid w:val="41D60D22"/>
    <w:rsid w:val="41E63168"/>
    <w:rsid w:val="42440BA3"/>
    <w:rsid w:val="437B4D3B"/>
    <w:rsid w:val="458539AC"/>
    <w:rsid w:val="469320F9"/>
    <w:rsid w:val="47FB78D6"/>
    <w:rsid w:val="4CEA0588"/>
    <w:rsid w:val="4EC05A55"/>
    <w:rsid w:val="50A32F39"/>
    <w:rsid w:val="5156444F"/>
    <w:rsid w:val="522F6FEE"/>
    <w:rsid w:val="53B10BD2"/>
    <w:rsid w:val="560E52F8"/>
    <w:rsid w:val="570E0E64"/>
    <w:rsid w:val="5A696FA1"/>
    <w:rsid w:val="5B4D68C3"/>
    <w:rsid w:val="5E826883"/>
    <w:rsid w:val="61493688"/>
    <w:rsid w:val="638D1F52"/>
    <w:rsid w:val="663012BB"/>
    <w:rsid w:val="66B07D06"/>
    <w:rsid w:val="67760F4F"/>
    <w:rsid w:val="685079F2"/>
    <w:rsid w:val="68540D2F"/>
    <w:rsid w:val="699D25F4"/>
    <w:rsid w:val="6AB36EDF"/>
    <w:rsid w:val="6AE21764"/>
    <w:rsid w:val="6DB4632D"/>
    <w:rsid w:val="6DFD7CD4"/>
    <w:rsid w:val="6EA235BE"/>
    <w:rsid w:val="71C33534"/>
    <w:rsid w:val="725D3437"/>
    <w:rsid w:val="76BA0E58"/>
    <w:rsid w:val="787E389D"/>
    <w:rsid w:val="79EE124C"/>
    <w:rsid w:val="7ACE27CD"/>
    <w:rsid w:val="7CC67DFF"/>
    <w:rsid w:val="7D155CB7"/>
    <w:rsid w:val="7E45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1"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1" w:semiHidden="0" w:name="List Number 2"/>
    <w:lsdException w:qFormat="1" w:uiPriority="18" w:semiHidden="0" w:name="List Number 3"/>
    <w:lsdException w:qFormat="1" w:uiPriority="18" w:semiHidden="0" w:name="List Number 4"/>
    <w:lsdException w:qFormat="1" w:uiPriority="18" w:semiHidden="0"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link w:val="34"/>
    <w:autoRedefine/>
    <w:qFormat/>
    <w:uiPriority w:val="0"/>
    <w:pPr>
      <w:keepNext/>
      <w:keepLines/>
      <w:spacing w:before="260" w:after="260" w:line="416" w:lineRule="auto"/>
      <w:outlineLvl w:val="2"/>
    </w:pPr>
    <w:rPr>
      <w:b/>
      <w:bCs/>
      <w:sz w:val="32"/>
      <w:szCs w:val="32"/>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3">
    <w:name w:val="List Number 2"/>
    <w:basedOn w:val="1"/>
    <w:autoRedefine/>
    <w:unhideWhenUsed/>
    <w:qFormat/>
    <w:uiPriority w:val="1"/>
    <w:pPr>
      <w:widowControl/>
      <w:numPr>
        <w:ilvl w:val="1"/>
        <w:numId w:val="1"/>
      </w:numPr>
      <w:ind w:left="431" w:hanging="431"/>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4">
    <w:name w:val="List Number"/>
    <w:basedOn w:val="1"/>
    <w:autoRedefine/>
    <w:unhideWhenUsed/>
    <w:qFormat/>
    <w:uiPriority w:val="1"/>
    <w:pPr>
      <w:widowControl/>
      <w:numPr>
        <w:ilvl w:val="0"/>
        <w:numId w:val="1"/>
      </w:numPr>
      <w:ind w:left="357" w:hanging="357"/>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5">
    <w:name w:val="annotation text"/>
    <w:basedOn w:val="1"/>
    <w:link w:val="46"/>
    <w:autoRedefine/>
    <w:semiHidden/>
    <w:unhideWhenUsed/>
    <w:qFormat/>
    <w:uiPriority w:val="99"/>
    <w:pPr>
      <w:jc w:val="left"/>
    </w:pPr>
  </w:style>
  <w:style w:type="paragraph" w:styleId="6">
    <w:name w:val="Body Text"/>
    <w:basedOn w:val="1"/>
    <w:link w:val="51"/>
    <w:autoRedefine/>
    <w:semiHidden/>
    <w:unhideWhenUsed/>
    <w:qFormat/>
    <w:uiPriority w:val="99"/>
    <w:pPr>
      <w:spacing w:after="120"/>
    </w:pPr>
  </w:style>
  <w:style w:type="paragraph" w:styleId="7">
    <w:name w:val="Body Text Indent"/>
    <w:basedOn w:val="1"/>
    <w:link w:val="26"/>
    <w:autoRedefine/>
    <w:qFormat/>
    <w:uiPriority w:val="0"/>
    <w:pPr>
      <w:tabs>
        <w:tab w:val="left" w:pos="480"/>
      </w:tabs>
      <w:spacing w:line="560" w:lineRule="exact"/>
      <w:ind w:firstLine="480"/>
      <w:jc w:val="left"/>
    </w:pPr>
    <w:rPr>
      <w:rFonts w:ascii="宋体" w:hAnsi="宋体"/>
      <w:sz w:val="24"/>
    </w:rPr>
  </w:style>
  <w:style w:type="paragraph" w:styleId="8">
    <w:name w:val="List Number 3"/>
    <w:basedOn w:val="1"/>
    <w:autoRedefine/>
    <w:unhideWhenUsed/>
    <w:qFormat/>
    <w:uiPriority w:val="18"/>
    <w:pPr>
      <w:widowControl/>
      <w:numPr>
        <w:ilvl w:val="2"/>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9">
    <w:name w:val="Plain Text"/>
    <w:basedOn w:val="1"/>
    <w:link w:val="38"/>
    <w:autoRedefine/>
    <w:qFormat/>
    <w:uiPriority w:val="0"/>
    <w:rPr>
      <w:rFonts w:ascii="宋体" w:hAnsi="Courier New"/>
      <w:lang w:val="zh-CN" w:eastAsia="zh-CN"/>
    </w:rPr>
  </w:style>
  <w:style w:type="paragraph" w:styleId="10">
    <w:name w:val="List Number 4"/>
    <w:basedOn w:val="1"/>
    <w:autoRedefine/>
    <w:unhideWhenUsed/>
    <w:qFormat/>
    <w:uiPriority w:val="18"/>
    <w:pPr>
      <w:widowControl/>
      <w:numPr>
        <w:ilvl w:val="3"/>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1">
    <w:name w:val="Date"/>
    <w:basedOn w:val="1"/>
    <w:next w:val="1"/>
    <w:link w:val="31"/>
    <w:autoRedefine/>
    <w:qFormat/>
    <w:uiPriority w:val="0"/>
    <w:pPr>
      <w:adjustRightInd w:val="0"/>
      <w:spacing w:line="360" w:lineRule="atLeast"/>
      <w:textAlignment w:val="baseline"/>
    </w:pPr>
    <w:rPr>
      <w:sz w:val="32"/>
    </w:rPr>
  </w:style>
  <w:style w:type="paragraph" w:styleId="12">
    <w:name w:val="Body Text Indent 2"/>
    <w:basedOn w:val="1"/>
    <w:link w:val="33"/>
    <w:autoRedefine/>
    <w:semiHidden/>
    <w:unhideWhenUsed/>
    <w:qFormat/>
    <w:uiPriority w:val="99"/>
    <w:pPr>
      <w:spacing w:after="120" w:line="480" w:lineRule="auto"/>
      <w:ind w:left="420" w:leftChars="200"/>
    </w:pPr>
  </w:style>
  <w:style w:type="paragraph" w:styleId="13">
    <w:name w:val="Balloon Text"/>
    <w:basedOn w:val="1"/>
    <w:link w:val="48"/>
    <w:autoRedefine/>
    <w:semiHidden/>
    <w:unhideWhenUsed/>
    <w:qFormat/>
    <w:uiPriority w:val="99"/>
    <w:rPr>
      <w:sz w:val="18"/>
      <w:szCs w:val="18"/>
    </w:rPr>
  </w:style>
  <w:style w:type="paragraph" w:styleId="14">
    <w:name w:val="footer"/>
    <w:basedOn w:val="1"/>
    <w:link w:val="30"/>
    <w:autoRedefine/>
    <w:unhideWhenUsed/>
    <w:qFormat/>
    <w:uiPriority w:val="99"/>
    <w:pPr>
      <w:tabs>
        <w:tab w:val="center" w:pos="4153"/>
        <w:tab w:val="right" w:pos="8306"/>
      </w:tabs>
      <w:snapToGrid w:val="0"/>
      <w:jc w:val="left"/>
    </w:pPr>
    <w:rPr>
      <w:sz w:val="18"/>
      <w:szCs w:val="18"/>
    </w:rPr>
  </w:style>
  <w:style w:type="paragraph" w:styleId="15">
    <w:name w:val="header"/>
    <w:basedOn w:val="1"/>
    <w:link w:val="2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28"/>
    <w:autoRedefine/>
    <w:qFormat/>
    <w:uiPriority w:val="11"/>
    <w:pPr>
      <w:spacing w:before="240" w:after="60" w:line="312" w:lineRule="auto"/>
      <w:jc w:val="center"/>
      <w:outlineLvl w:val="1"/>
    </w:pPr>
    <w:rPr>
      <w:rFonts w:ascii="Cambria" w:hAnsi="Cambria"/>
      <w:b/>
      <w:bCs/>
      <w:kern w:val="28"/>
      <w:sz w:val="32"/>
      <w:szCs w:val="32"/>
      <w:lang w:val="zh-CN" w:eastAsia="zh-CN"/>
    </w:rPr>
  </w:style>
  <w:style w:type="paragraph" w:styleId="17">
    <w:name w:val="List Number 5"/>
    <w:basedOn w:val="1"/>
    <w:autoRedefine/>
    <w:unhideWhenUsed/>
    <w:qFormat/>
    <w:uiPriority w:val="18"/>
    <w:pPr>
      <w:widowControl/>
      <w:numPr>
        <w:ilvl w:val="4"/>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8">
    <w:name w:val="Body Text Indent 3"/>
    <w:basedOn w:val="1"/>
    <w:link w:val="39"/>
    <w:autoRedefine/>
    <w:semiHidden/>
    <w:unhideWhenUsed/>
    <w:qFormat/>
    <w:uiPriority w:val="99"/>
    <w:pPr>
      <w:spacing w:after="120"/>
      <w:ind w:left="420" w:leftChars="200"/>
    </w:pPr>
    <w:rPr>
      <w:sz w:val="16"/>
      <w:szCs w:val="16"/>
    </w:rPr>
  </w:style>
  <w:style w:type="paragraph" w:styleId="19">
    <w:name w:val="Body Text 2"/>
    <w:basedOn w:val="1"/>
    <w:link w:val="35"/>
    <w:autoRedefine/>
    <w:semiHidden/>
    <w:unhideWhenUsed/>
    <w:qFormat/>
    <w:uiPriority w:val="99"/>
    <w:pPr>
      <w:spacing w:after="120" w:line="480" w:lineRule="auto"/>
    </w:pPr>
  </w:style>
  <w:style w:type="paragraph" w:styleId="20">
    <w:name w:val="annotation subject"/>
    <w:basedOn w:val="5"/>
    <w:next w:val="5"/>
    <w:link w:val="47"/>
    <w:autoRedefine/>
    <w:semiHidden/>
    <w:unhideWhenUsed/>
    <w:qFormat/>
    <w:uiPriority w:val="99"/>
    <w:rPr>
      <w:b/>
      <w:bCs/>
    </w:rPr>
  </w:style>
  <w:style w:type="table" w:styleId="22">
    <w:name w:val="Table Grid"/>
    <w:basedOn w:val="2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autoRedefine/>
    <w:unhideWhenUsed/>
    <w:qFormat/>
    <w:uiPriority w:val="99"/>
    <w:rPr>
      <w:color w:val="0000FF" w:themeColor="hyperlink"/>
      <w:u w:val="single"/>
      <w14:textFill>
        <w14:solidFill>
          <w14:schemeClr w14:val="hlink"/>
        </w14:solidFill>
      </w14:textFill>
    </w:rPr>
  </w:style>
  <w:style w:type="character" w:styleId="25">
    <w:name w:val="annotation reference"/>
    <w:basedOn w:val="23"/>
    <w:autoRedefine/>
    <w:semiHidden/>
    <w:unhideWhenUsed/>
    <w:qFormat/>
    <w:uiPriority w:val="99"/>
    <w:rPr>
      <w:sz w:val="21"/>
      <w:szCs w:val="21"/>
    </w:rPr>
  </w:style>
  <w:style w:type="character" w:customStyle="1" w:styleId="26">
    <w:name w:val="正文文本缩进 Char"/>
    <w:basedOn w:val="23"/>
    <w:link w:val="7"/>
    <w:autoRedefine/>
    <w:qFormat/>
    <w:uiPriority w:val="0"/>
    <w:rPr>
      <w:rFonts w:ascii="宋体" w:hAnsi="宋体" w:eastAsia="宋体" w:cs="Times New Roman"/>
      <w:sz w:val="24"/>
      <w:szCs w:val="20"/>
    </w:rPr>
  </w:style>
  <w:style w:type="paragraph" w:customStyle="1" w:styleId="27">
    <w:name w:val="Default"/>
    <w:link w:val="49"/>
    <w:autoRedefine/>
    <w:qFormat/>
    <w:uiPriority w:val="0"/>
    <w:pPr>
      <w:widowControl w:val="0"/>
      <w:autoSpaceDE w:val="0"/>
      <w:autoSpaceDN w:val="0"/>
      <w:adjustRightInd w:val="0"/>
    </w:pPr>
    <w:rPr>
      <w:rFonts w:ascii="......." w:hAnsi="Calibri" w:eastAsia="......." w:cs="......."/>
      <w:color w:val="000000"/>
      <w:kern w:val="0"/>
      <w:sz w:val="24"/>
      <w:szCs w:val="24"/>
      <w:lang w:val="en-US" w:eastAsia="zh-CN" w:bidi="ar-SA"/>
    </w:rPr>
  </w:style>
  <w:style w:type="character" w:customStyle="1" w:styleId="28">
    <w:name w:val="副标题 Char"/>
    <w:basedOn w:val="23"/>
    <w:link w:val="16"/>
    <w:autoRedefine/>
    <w:qFormat/>
    <w:uiPriority w:val="11"/>
    <w:rPr>
      <w:rFonts w:ascii="Cambria" w:hAnsi="Cambria" w:eastAsia="宋体" w:cs="Times New Roman"/>
      <w:b/>
      <w:bCs/>
      <w:kern w:val="28"/>
      <w:sz w:val="32"/>
      <w:szCs w:val="32"/>
      <w:lang w:val="zh-CN" w:eastAsia="zh-CN"/>
    </w:rPr>
  </w:style>
  <w:style w:type="character" w:customStyle="1" w:styleId="29">
    <w:name w:val="页眉 Char"/>
    <w:basedOn w:val="23"/>
    <w:link w:val="15"/>
    <w:autoRedefine/>
    <w:qFormat/>
    <w:uiPriority w:val="99"/>
    <w:rPr>
      <w:rFonts w:ascii="Times New Roman" w:hAnsi="Times New Roman" w:eastAsia="宋体" w:cs="Times New Roman"/>
      <w:sz w:val="18"/>
      <w:szCs w:val="18"/>
    </w:rPr>
  </w:style>
  <w:style w:type="character" w:customStyle="1" w:styleId="30">
    <w:name w:val="页脚 Char"/>
    <w:basedOn w:val="23"/>
    <w:link w:val="14"/>
    <w:autoRedefine/>
    <w:qFormat/>
    <w:uiPriority w:val="99"/>
    <w:rPr>
      <w:rFonts w:ascii="Times New Roman" w:hAnsi="Times New Roman" w:eastAsia="宋体" w:cs="Times New Roman"/>
      <w:sz w:val="18"/>
      <w:szCs w:val="18"/>
    </w:rPr>
  </w:style>
  <w:style w:type="character" w:customStyle="1" w:styleId="31">
    <w:name w:val="日期 Char"/>
    <w:basedOn w:val="23"/>
    <w:link w:val="11"/>
    <w:autoRedefine/>
    <w:qFormat/>
    <w:uiPriority w:val="0"/>
    <w:rPr>
      <w:rFonts w:ascii="Times New Roman" w:hAnsi="Times New Roman" w:eastAsia="宋体" w:cs="Times New Roman"/>
      <w:sz w:val="32"/>
      <w:szCs w:val="20"/>
    </w:rPr>
  </w:style>
  <w:style w:type="paragraph" w:styleId="32">
    <w:name w:val="List Paragraph"/>
    <w:basedOn w:val="1"/>
    <w:link w:val="50"/>
    <w:autoRedefine/>
    <w:qFormat/>
    <w:uiPriority w:val="34"/>
    <w:pPr>
      <w:ind w:firstLine="420" w:firstLineChars="200"/>
    </w:pPr>
  </w:style>
  <w:style w:type="character" w:customStyle="1" w:styleId="33">
    <w:name w:val="正文文本缩进 2 Char"/>
    <w:basedOn w:val="23"/>
    <w:link w:val="12"/>
    <w:autoRedefine/>
    <w:semiHidden/>
    <w:qFormat/>
    <w:uiPriority w:val="99"/>
    <w:rPr>
      <w:rFonts w:ascii="Times New Roman" w:hAnsi="Times New Roman" w:eastAsia="宋体" w:cs="Times New Roman"/>
      <w:szCs w:val="20"/>
    </w:rPr>
  </w:style>
  <w:style w:type="character" w:customStyle="1" w:styleId="34">
    <w:name w:val="标题 3 Char"/>
    <w:basedOn w:val="23"/>
    <w:link w:val="2"/>
    <w:autoRedefine/>
    <w:qFormat/>
    <w:uiPriority w:val="0"/>
    <w:rPr>
      <w:rFonts w:ascii="Times New Roman" w:hAnsi="Times New Roman" w:eastAsia="宋体" w:cs="Times New Roman"/>
      <w:b/>
      <w:bCs/>
      <w:sz w:val="32"/>
      <w:szCs w:val="32"/>
    </w:rPr>
  </w:style>
  <w:style w:type="character" w:customStyle="1" w:styleId="35">
    <w:name w:val="正文文本 2 Char"/>
    <w:basedOn w:val="23"/>
    <w:link w:val="19"/>
    <w:autoRedefine/>
    <w:semiHidden/>
    <w:qFormat/>
    <w:uiPriority w:val="99"/>
    <w:rPr>
      <w:rFonts w:ascii="Times New Roman" w:hAnsi="Times New Roman" w:eastAsia="宋体" w:cs="Times New Roman"/>
      <w:szCs w:val="20"/>
    </w:rPr>
  </w:style>
  <w:style w:type="paragraph" w:customStyle="1" w:styleId="36">
    <w:name w:val="Char"/>
    <w:basedOn w:val="1"/>
    <w:autoRedefine/>
    <w:qFormat/>
    <w:uiPriority w:val="0"/>
    <w:pPr>
      <w:tabs>
        <w:tab w:val="left" w:pos="360"/>
      </w:tabs>
    </w:pPr>
    <w:rPr>
      <w:sz w:val="24"/>
      <w:szCs w:val="24"/>
    </w:rPr>
  </w:style>
  <w:style w:type="character" w:customStyle="1" w:styleId="37">
    <w:name w:val="纯文本 Char"/>
    <w:basedOn w:val="23"/>
    <w:autoRedefine/>
    <w:semiHidden/>
    <w:qFormat/>
    <w:uiPriority w:val="99"/>
    <w:rPr>
      <w:rFonts w:ascii="宋体" w:hAnsi="Courier New" w:eastAsia="宋体" w:cs="Courier New"/>
      <w:szCs w:val="21"/>
    </w:rPr>
  </w:style>
  <w:style w:type="character" w:customStyle="1" w:styleId="38">
    <w:name w:val="纯文本 Char1"/>
    <w:link w:val="9"/>
    <w:autoRedefine/>
    <w:qFormat/>
    <w:locked/>
    <w:uiPriority w:val="0"/>
    <w:rPr>
      <w:rFonts w:ascii="宋体" w:hAnsi="Courier New" w:eastAsia="宋体" w:cs="Times New Roman"/>
      <w:szCs w:val="20"/>
      <w:lang w:val="zh-CN" w:eastAsia="zh-CN"/>
    </w:rPr>
  </w:style>
  <w:style w:type="character" w:customStyle="1" w:styleId="39">
    <w:name w:val="正文文本缩进 3 Char"/>
    <w:basedOn w:val="23"/>
    <w:link w:val="18"/>
    <w:autoRedefine/>
    <w:semiHidden/>
    <w:qFormat/>
    <w:uiPriority w:val="99"/>
    <w:rPr>
      <w:rFonts w:ascii="Times New Roman" w:hAnsi="Times New Roman" w:eastAsia="宋体" w:cs="Times New Roman"/>
      <w:sz w:val="16"/>
      <w:szCs w:val="16"/>
    </w:rPr>
  </w:style>
  <w:style w:type="paragraph" w:customStyle="1" w:styleId="40">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Char1"/>
    <w:basedOn w:val="1"/>
    <w:autoRedefine/>
    <w:qFormat/>
    <w:uiPriority w:val="0"/>
    <w:pPr>
      <w:tabs>
        <w:tab w:val="left" w:pos="360"/>
      </w:tabs>
    </w:pPr>
    <w:rPr>
      <w:sz w:val="24"/>
      <w:szCs w:val="24"/>
    </w:rPr>
  </w:style>
  <w:style w:type="paragraph" w:customStyle="1" w:styleId="45">
    <w:name w:val="列出段落1"/>
    <w:basedOn w:val="1"/>
    <w:autoRedefine/>
    <w:semiHidden/>
    <w:qFormat/>
    <w:uiPriority w:val="34"/>
    <w:pPr>
      <w:widowControl/>
      <w:spacing w:before="40" w:after="160"/>
      <w:ind w:firstLine="420" w:firstLineChars="200"/>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character" w:customStyle="1" w:styleId="46">
    <w:name w:val="批注文字 Char"/>
    <w:basedOn w:val="23"/>
    <w:link w:val="5"/>
    <w:autoRedefine/>
    <w:semiHidden/>
    <w:qFormat/>
    <w:uiPriority w:val="99"/>
    <w:rPr>
      <w:rFonts w:ascii="Times New Roman" w:hAnsi="Times New Roman" w:eastAsia="宋体" w:cs="Times New Roman"/>
      <w:szCs w:val="20"/>
    </w:rPr>
  </w:style>
  <w:style w:type="character" w:customStyle="1" w:styleId="47">
    <w:name w:val="批注主题 Char"/>
    <w:basedOn w:val="46"/>
    <w:link w:val="20"/>
    <w:autoRedefine/>
    <w:semiHidden/>
    <w:qFormat/>
    <w:uiPriority w:val="99"/>
    <w:rPr>
      <w:rFonts w:ascii="Times New Roman" w:hAnsi="Times New Roman" w:eastAsia="宋体" w:cs="Times New Roman"/>
      <w:b/>
      <w:bCs/>
      <w:szCs w:val="20"/>
    </w:rPr>
  </w:style>
  <w:style w:type="character" w:customStyle="1" w:styleId="48">
    <w:name w:val="批注框文本 Char"/>
    <w:basedOn w:val="23"/>
    <w:link w:val="13"/>
    <w:autoRedefine/>
    <w:semiHidden/>
    <w:qFormat/>
    <w:uiPriority w:val="99"/>
    <w:rPr>
      <w:rFonts w:ascii="Times New Roman" w:hAnsi="Times New Roman" w:eastAsia="宋体" w:cs="Times New Roman"/>
      <w:sz w:val="18"/>
      <w:szCs w:val="18"/>
    </w:rPr>
  </w:style>
  <w:style w:type="character" w:customStyle="1" w:styleId="49">
    <w:name w:val="Default Char"/>
    <w:link w:val="27"/>
    <w:autoRedefine/>
    <w:qFormat/>
    <w:locked/>
    <w:uiPriority w:val="0"/>
    <w:rPr>
      <w:rFonts w:ascii="......." w:hAnsi="Calibri" w:eastAsia="......." w:cs="......."/>
      <w:color w:val="000000"/>
      <w:kern w:val="0"/>
      <w:sz w:val="24"/>
      <w:szCs w:val="24"/>
    </w:rPr>
  </w:style>
  <w:style w:type="character" w:customStyle="1" w:styleId="50">
    <w:name w:val="列出段落 Char"/>
    <w:link w:val="32"/>
    <w:autoRedefine/>
    <w:qFormat/>
    <w:uiPriority w:val="34"/>
    <w:rPr>
      <w:rFonts w:ascii="Times New Roman" w:hAnsi="Times New Roman" w:eastAsia="宋体" w:cs="Times New Roman"/>
      <w:szCs w:val="20"/>
    </w:rPr>
  </w:style>
  <w:style w:type="character" w:customStyle="1" w:styleId="51">
    <w:name w:val="正文文本 Char"/>
    <w:basedOn w:val="23"/>
    <w:link w:val="6"/>
    <w:autoRedefine/>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229783-FB94-488F-8268-1522E92E1DFE}">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56</Pages>
  <Words>3912</Words>
  <Characters>22304</Characters>
  <Lines>185</Lines>
  <Paragraphs>52</Paragraphs>
  <TotalTime>41</TotalTime>
  <ScaleCrop>false</ScaleCrop>
  <LinksUpToDate>false</LinksUpToDate>
  <CharactersWithSpaces>26164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2023-11-02T01:13:00Z</dcterms:created>
  <dc:creator>未定义</dc:creator>
  <cp:lastModifiedBy>WPS_1636026673</cp:lastModifiedBy>
  <dcterms:modified xsi:type="dcterms:W3CDTF">2023-12-28T01:20:23Z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828F8B9EA35E43F2B9AD0C38A0EB4EF5_12</vt:lpwstr>
  </property>
</Properties>
</file>